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1C0B11">
        <w:rPr>
          <w:b/>
        </w:rPr>
        <w:t xml:space="preserve">ty for the </w:t>
      </w:r>
      <w:r w:rsidR="001C0B11" w:rsidRPr="001C0B11">
        <w:rPr>
          <w:b/>
        </w:rPr>
        <w:t>Hemiplegic Migraine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1C0B11">
        <w:t xml:space="preserve">  Hemiplegic Migraine Panel</w:t>
      </w:r>
    </w:p>
    <w:p w:rsidR="00F9401A" w:rsidRDefault="002D0B92" w:rsidP="00AB2F4A">
      <w:pPr>
        <w:pStyle w:val="NoSpacing"/>
      </w:pPr>
      <w:r w:rsidRPr="0064562A">
        <w:rPr>
          <w:b/>
        </w:rPr>
        <w:t>CPT Codes</w:t>
      </w:r>
      <w:r w:rsidR="00FB3BE6" w:rsidRPr="0064562A">
        <w:rPr>
          <w:b/>
        </w:rPr>
        <w:t>:</w:t>
      </w:r>
      <w:r w:rsidR="001C0B11">
        <w:rPr>
          <w:b/>
        </w:rPr>
        <w:t xml:space="preserve">  </w:t>
      </w:r>
      <w:r w:rsidR="001C0B11" w:rsidRPr="001C0B11">
        <w:t>81406x1, 81407x1, 81479x1</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1C0B11">
        <w:t>quest full coverage for the Hemiplegic Migraine Panel</w:t>
      </w:r>
      <w:r w:rsidR="001C0B11" w:rsidRPr="00AB2F4A">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1A0F8D" w:rsidRDefault="001A0F8D" w:rsidP="001A0F8D">
      <w:pPr>
        <w:spacing w:after="0"/>
      </w:pPr>
      <w:r>
        <w:t xml:space="preserve">The Hemiplegic Migraine Panel includes germline analysis of genes causing migraine with aura.  Panel testing includes both sequencing and deletion/duplication analysis of multiple genes simultaneously.  </w:t>
      </w:r>
    </w:p>
    <w:p w:rsidR="001A0F8D" w:rsidRDefault="001A0F8D" w:rsidP="001A0F8D">
      <w:pPr>
        <w:spacing w:after="0"/>
      </w:pPr>
    </w:p>
    <w:p w:rsidR="001A0F8D" w:rsidRDefault="001A0F8D" w:rsidP="001A0F8D">
      <w:pPr>
        <w:spacing w:after="0"/>
        <w:rPr>
          <w:vertAlign w:val="superscript"/>
        </w:rPr>
      </w:pPr>
      <w:r w:rsidRPr="00594D52">
        <w:t>Hemiplegic migraine (HM) is a rare subtype of migraine that is characterized by the presence of an aura and temporary numbness and/or muscle weakness that is typically unilateral.</w:t>
      </w:r>
      <w:r w:rsidRPr="00594D52">
        <w:rPr>
          <w:vertAlign w:val="superscript"/>
        </w:rPr>
        <w:t>1</w:t>
      </w:r>
      <w:r w:rsidRPr="00594D52">
        <w:t xml:space="preserve"> Symptoms of HM may include visual disturbances such as blind spots, flashing lights, or double vision; sensory loss, including numbness and </w:t>
      </w:r>
      <w:proofErr w:type="spellStart"/>
      <w:r w:rsidRPr="00594D52">
        <w:t>parasthesias</w:t>
      </w:r>
      <w:proofErr w:type="spellEnd"/>
      <w:r w:rsidRPr="00594D52">
        <w:t xml:space="preserve"> of the face or extremities; and speech difficulties including dysphasia and dysarthria.</w:t>
      </w:r>
      <w:r w:rsidRPr="00594D52">
        <w:rPr>
          <w:vertAlign w:val="superscript"/>
        </w:rPr>
        <w:t>1,2,3,4</w:t>
      </w:r>
      <w:r w:rsidRPr="00594D52">
        <w:t xml:space="preserve">  Approximately 40% of individuals experience prolonged aura attacks that can lead to impaired consciousness,  confusion, agitation, fever, psychosis, or in severe cases even coma.</w:t>
      </w:r>
      <w:r w:rsidRPr="00594D52">
        <w:rPr>
          <w:vertAlign w:val="superscript"/>
        </w:rPr>
        <w:t>1,4</w:t>
      </w:r>
      <w:r w:rsidRPr="00594D52">
        <w:t xml:space="preserve"> The </w:t>
      </w:r>
      <w:r w:rsidRPr="00594D52">
        <w:lastRenderedPageBreak/>
        <w:t>hemiplegic attacks may alternate with non-hemiplegic aura in some people. Individuals with HM may also experience cerebellar nystagmus and ataxia that is often episodic but in some cases may be progressive and chronic, and intellectual disability may occur in some individuals.</w:t>
      </w:r>
      <w:r w:rsidRPr="00594D52">
        <w:rPr>
          <w:vertAlign w:val="superscript"/>
        </w:rPr>
        <w:t>1,3</w:t>
      </w:r>
      <w:r w:rsidRPr="00594D52">
        <w:t xml:space="preserve"> Additionally, there is an association between migraine and epilepsy.</w:t>
      </w:r>
      <w:r w:rsidRPr="00594D52">
        <w:rPr>
          <w:vertAlign w:val="superscript"/>
        </w:rPr>
        <w:t>5</w:t>
      </w:r>
      <w:r w:rsidRPr="00594D52">
        <w:t xml:space="preserve"> Individuals with HM have an increased risk for seizures, and overall 8%–24% of individuals with epilepsy also experience migraines.</w:t>
      </w:r>
      <w:r w:rsidRPr="00594D52">
        <w:rPr>
          <w:vertAlign w:val="superscript"/>
        </w:rPr>
        <w:t>2</w:t>
      </w:r>
      <w:r>
        <w:rPr>
          <w:vertAlign w:val="superscript"/>
        </w:rPr>
        <w:t xml:space="preserve"> </w:t>
      </w:r>
      <w:r>
        <w:t xml:space="preserve"> </w:t>
      </w:r>
      <w:r w:rsidRPr="00594D52">
        <w:t>HM attacks may be triggered by stress, sleep deprivation, light, food, sound, or head trauma.</w:t>
      </w:r>
      <w:r w:rsidRPr="00594D52">
        <w:rPr>
          <w:vertAlign w:val="superscript"/>
        </w:rPr>
        <w:t>1,3</w:t>
      </w:r>
      <w:r w:rsidRPr="00594D52">
        <w:t xml:space="preserve"> The prevalence of HM is estimated to be approximately 0.01% in European populations.</w:t>
      </w:r>
      <w:r w:rsidRPr="00594D52">
        <w:rPr>
          <w:vertAlign w:val="superscript"/>
        </w:rPr>
        <w:t>1</w:t>
      </w:r>
    </w:p>
    <w:p w:rsidR="001A0F8D" w:rsidRDefault="001A0F8D" w:rsidP="001A0F8D">
      <w:pPr>
        <w:spacing w:after="0"/>
        <w:rPr>
          <w:vertAlign w:val="superscript"/>
        </w:rPr>
      </w:pPr>
    </w:p>
    <w:p w:rsidR="001A0F8D" w:rsidRPr="00594D52" w:rsidRDefault="001A0F8D" w:rsidP="001A0F8D">
      <w:pPr>
        <w:spacing w:after="0"/>
        <w:rPr>
          <w:vertAlign w:val="superscript"/>
        </w:rPr>
      </w:pPr>
      <w:r w:rsidRPr="00594D52">
        <w:t>An estimated 50% of individuals with HM have at least one other close relative with the disorder and are diagnosed with familial hemiplegic migraine (FHM).</w:t>
      </w:r>
      <w:proofErr w:type="gramStart"/>
      <w:r w:rsidRPr="00594D52">
        <w:rPr>
          <w:vertAlign w:val="superscript"/>
        </w:rPr>
        <w:t>3</w:t>
      </w:r>
      <w:r w:rsidRPr="00594D52">
        <w:t xml:space="preserve">  Individuals</w:t>
      </w:r>
      <w:proofErr w:type="gramEnd"/>
      <w:r w:rsidRPr="00594D52">
        <w:t xml:space="preserve"> with no known family history are labeled with sporadic hemiplegic migraine (SHM), although absence of a family history does not exclude the possibility of a genetic form of HM.</w:t>
      </w:r>
      <w:r w:rsidRPr="00594D52">
        <w:rPr>
          <w:vertAlign w:val="superscript"/>
        </w:rPr>
        <w:t>3</w:t>
      </w:r>
      <w:r w:rsidRPr="00594D52">
        <w:t xml:space="preserve"> FHM is inherited in an autosomal dominant manner.  The penetrance has been estimated to be 70–90%.</w:t>
      </w:r>
      <w:r w:rsidRPr="00594D52">
        <w:rPr>
          <w:vertAlign w:val="superscript"/>
        </w:rPr>
        <w:t>1</w:t>
      </w:r>
      <w:r w:rsidRPr="00594D52">
        <w:t xml:space="preserve"> </w:t>
      </w:r>
      <w:proofErr w:type="gramStart"/>
      <w:r w:rsidRPr="00594D52">
        <w:t>The</w:t>
      </w:r>
      <w:proofErr w:type="gramEnd"/>
      <w:r w:rsidRPr="00594D52">
        <w:t xml:space="preserve"> type, severity, and age-of-onset of symptoms can vary among individuals in the same family.</w:t>
      </w:r>
      <w:r w:rsidRPr="00594D52">
        <w:rPr>
          <w:vertAlign w:val="superscript"/>
        </w:rPr>
        <w:t>1</w:t>
      </w:r>
    </w:p>
    <w:p w:rsidR="001A0F8D" w:rsidRPr="00594D52" w:rsidRDefault="001A0F8D" w:rsidP="001A0F8D">
      <w:pPr>
        <w:spacing w:after="0"/>
      </w:pPr>
    </w:p>
    <w:p w:rsidR="001A0F8D" w:rsidRPr="001A0F8D" w:rsidRDefault="001A0F8D" w:rsidP="001A0F8D">
      <w:pPr>
        <w:spacing w:after="0"/>
      </w:pPr>
      <w:r w:rsidRPr="00594D52">
        <w:t xml:space="preserve">Pathogenic variants causing HM have been identified in three ion channel genes: </w:t>
      </w:r>
      <w:r w:rsidRPr="00594D52">
        <w:rPr>
          <w:i/>
        </w:rPr>
        <w:t>CACNA1A</w:t>
      </w:r>
      <w:r w:rsidRPr="00594D52">
        <w:t xml:space="preserve">, </w:t>
      </w:r>
      <w:r w:rsidRPr="00594D52">
        <w:rPr>
          <w:i/>
        </w:rPr>
        <w:t>SCN1A</w:t>
      </w:r>
      <w:r w:rsidRPr="00594D52">
        <w:t xml:space="preserve">, and </w:t>
      </w:r>
      <w:r w:rsidRPr="00594D52">
        <w:rPr>
          <w:i/>
        </w:rPr>
        <w:t>ATP1A2</w:t>
      </w:r>
      <w:r w:rsidRPr="00594D52">
        <w:t>.  Pathogenic variants in these genes can also cause other neurological disorders, including ataxia and epilepsy. Individuals with a pathogenic variant in one of these genes may have isolated HM, HM in conjunction with other neurological features as part of a more complex disorder, or they may exhibit only the other neurological features and not experience HM.</w:t>
      </w:r>
      <w:r w:rsidRPr="00594D52">
        <w:rPr>
          <w:vertAlign w:val="superscript"/>
        </w:rPr>
        <w:t>3</w:t>
      </w:r>
      <w:r w:rsidRPr="00594D52">
        <w:t xml:space="preserve">  Pathogenic variants in these three ion channel genes result in abnormal neuronal excitability that is hypothesized to cause HM due to cortical spreading depression</w:t>
      </w:r>
      <w:r>
        <w:t xml:space="preserve"> </w:t>
      </w:r>
      <w:r w:rsidRPr="00594D52">
        <w:t>CSD), which is the strong depolarization of a large group of nerve cells or neuroglia that spreads to adjacent areas and inhibits neural activity.</w:t>
      </w:r>
      <w:r w:rsidRPr="00594D52">
        <w:rPr>
          <w:vertAlign w:val="superscript"/>
        </w:rPr>
        <w:t>2</w:t>
      </w:r>
      <w:r w:rsidRPr="00594D52">
        <w:t xml:space="preserve"> </w:t>
      </w:r>
      <w:r>
        <w:t xml:space="preserve"> </w:t>
      </w:r>
      <w:r w:rsidRPr="00594D52">
        <w:t xml:space="preserve">Less commonly, pathogenic variants in the </w:t>
      </w:r>
      <w:r w:rsidRPr="00594D52">
        <w:rPr>
          <w:i/>
        </w:rPr>
        <w:t>PRRT2</w:t>
      </w:r>
      <w:r w:rsidRPr="00594D52">
        <w:t xml:space="preserve"> gene have been identified in individuals with FHM.</w:t>
      </w:r>
      <w:r w:rsidRPr="00594D52">
        <w:rPr>
          <w:vertAlign w:val="superscript"/>
        </w:rPr>
        <w:t>3,</w:t>
      </w:r>
      <w:r w:rsidRPr="00594D52">
        <w:t xml:space="preserve">  The </w:t>
      </w:r>
      <w:r w:rsidRPr="00594D52">
        <w:rPr>
          <w:i/>
        </w:rPr>
        <w:t xml:space="preserve">PRRT2 </w:t>
      </w:r>
      <w:r w:rsidRPr="00594D52">
        <w:t xml:space="preserve">gene plays a role in presynaptic function and causes benign familial infantile seizures (BFIS) and/or paroxysmal </w:t>
      </w:r>
      <w:proofErr w:type="spellStart"/>
      <w:r w:rsidRPr="00594D52">
        <w:t>kinesigenic</w:t>
      </w:r>
      <w:proofErr w:type="spellEnd"/>
      <w:r w:rsidRPr="00594D52">
        <w:t xml:space="preserve"> dyskinesia (PKD).  The risk for HM is increased in individuals with </w:t>
      </w:r>
      <w:r w:rsidRPr="00594D52">
        <w:rPr>
          <w:i/>
        </w:rPr>
        <w:t>PRRT2-</w:t>
      </w:r>
      <w:r w:rsidRPr="00594D52">
        <w:t>related BFIS and PKD, although isolated HM is uncommon.</w:t>
      </w:r>
      <w:r w:rsidRPr="00594D52">
        <w:rPr>
          <w:vertAlign w:val="superscript"/>
        </w:rPr>
        <w:t>3</w:t>
      </w:r>
      <w:proofErr w:type="gramStart"/>
      <w:r w:rsidRPr="00594D52">
        <w:rPr>
          <w:vertAlign w:val="superscript"/>
        </w:rPr>
        <w:t>,6,7</w:t>
      </w:r>
      <w:proofErr w:type="gramEnd"/>
      <w:r>
        <w:t xml:space="preserve"> Individuals </w:t>
      </w:r>
      <w:r w:rsidRPr="00594D52">
        <w:t>with a pathogenic variant in one of the genes included on this panel typically have onset of attacks at an earlier age, have more frequent attacks, and are more likely to have associated neurological features such as progressive ataxia or intellectual disability.</w:t>
      </w:r>
      <w:r w:rsidRPr="00594D52">
        <w:rPr>
          <w:vertAlign w:val="superscript"/>
        </w:rPr>
        <w:t>3,4,8</w:t>
      </w:r>
    </w:p>
    <w:p w:rsidR="00DB3B6E" w:rsidRDefault="00DB3B6E" w:rsidP="001A0F8D">
      <w:pPr>
        <w:pStyle w:val="NoSpacing"/>
      </w:pP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1A0F8D" w:rsidRPr="001A0F8D" w:rsidRDefault="001A0F8D" w:rsidP="001A0F8D">
      <w:pPr>
        <w:pStyle w:val="NoSpacing"/>
      </w:pPr>
      <w:r w:rsidRPr="001A0F8D">
        <w:t xml:space="preserve">Knowing the specific genetic cause of hemiplegic migraine can provide essential information about prognosis and can assist with decisions about treatment and management. For example, individuals with variants in the </w:t>
      </w:r>
      <w:r w:rsidRPr="001A0F8D">
        <w:rPr>
          <w:i/>
        </w:rPr>
        <w:t>SCN1A</w:t>
      </w:r>
      <w:r w:rsidRPr="001A0F8D">
        <w:t xml:space="preserve"> gene who also have seizures respond optimally to antiepileptic drugs (AEDs) that bind to the GABA receptor such as </w:t>
      </w:r>
      <w:proofErr w:type="spellStart"/>
      <w:r w:rsidRPr="001A0F8D">
        <w:t>clobazam</w:t>
      </w:r>
      <w:proofErr w:type="spellEnd"/>
      <w:r w:rsidRPr="001A0F8D">
        <w:t xml:space="preserve"> or </w:t>
      </w:r>
      <w:proofErr w:type="spellStart"/>
      <w:r w:rsidRPr="001A0F8D">
        <w:t>stiripentol</w:t>
      </w:r>
      <w:proofErr w:type="spellEnd"/>
      <w:r w:rsidRPr="001A0F8D">
        <w:t xml:space="preserve">, whereas other common AEDs such as carbamazepine, lamotrigine, </w:t>
      </w:r>
      <w:proofErr w:type="spellStart"/>
      <w:r w:rsidRPr="001A0F8D">
        <w:t>vigabatrin</w:t>
      </w:r>
      <w:proofErr w:type="spellEnd"/>
      <w:r w:rsidRPr="001A0F8D">
        <w:t>, and phenytoin may actually induce or increase the frequency of seizures and movement disorders.</w:t>
      </w:r>
      <w:r w:rsidRPr="001A0F8D">
        <w:rPr>
          <w:vertAlign w:val="superscript"/>
        </w:rPr>
        <w:t>10</w:t>
      </w:r>
      <w:r w:rsidRPr="001A0F8D">
        <w:t xml:space="preserve"> Identification of a pathogenic </w:t>
      </w:r>
      <w:r w:rsidRPr="001A0F8D">
        <w:rPr>
          <w:i/>
        </w:rPr>
        <w:t xml:space="preserve">SCN1A </w:t>
      </w:r>
      <w:r w:rsidRPr="001A0F8D">
        <w:t>variant has been found to alter the treatment approach in 69% of individuals.</w:t>
      </w:r>
      <w:r w:rsidRPr="001A0F8D">
        <w:rPr>
          <w:vertAlign w:val="superscript"/>
        </w:rPr>
        <w:t>11</w:t>
      </w:r>
      <w:r w:rsidRPr="001A0F8D">
        <w:t xml:space="preserve">  </w:t>
      </w:r>
    </w:p>
    <w:p w:rsidR="001A0F8D" w:rsidRPr="001A0F8D" w:rsidRDefault="001A0F8D" w:rsidP="001A0F8D">
      <w:pPr>
        <w:pStyle w:val="NoSpacing"/>
      </w:pPr>
    </w:p>
    <w:p w:rsidR="001A0F8D" w:rsidRPr="001A0F8D" w:rsidRDefault="001A0F8D" w:rsidP="001A0F8D">
      <w:pPr>
        <w:pStyle w:val="NoSpacing"/>
        <w:rPr>
          <w:vertAlign w:val="superscript"/>
        </w:rPr>
      </w:pPr>
      <w:r w:rsidRPr="001A0F8D">
        <w:t>Confirmation of a diagnosis of HM by genetic testing can also help individuals make lifestyle choices to reduce the likelihood of future attacks, such as avoiding triggers like stress, sleep deprivation, light, food, sound, or head trauma.</w:t>
      </w:r>
      <w:r w:rsidRPr="001A0F8D">
        <w:rPr>
          <w:vertAlign w:val="superscript"/>
        </w:rPr>
        <w:t>1</w:t>
      </w:r>
      <w:proofErr w:type="gramStart"/>
      <w:r w:rsidRPr="001A0F8D">
        <w:rPr>
          <w:vertAlign w:val="superscript"/>
        </w:rPr>
        <w:t>,3</w:t>
      </w:r>
      <w:proofErr w:type="gramEnd"/>
      <w:r w:rsidRPr="001A0F8D">
        <w:t xml:space="preserve"> Individuals with HM should also avoid cerebral angiography as it may precipitate an attack.</w:t>
      </w:r>
      <w:r w:rsidRPr="001A0F8D">
        <w:rPr>
          <w:vertAlign w:val="superscript"/>
        </w:rPr>
        <w:t xml:space="preserve">4 </w:t>
      </w:r>
      <w:r w:rsidRPr="001A0F8D">
        <w:t xml:space="preserve"> </w:t>
      </w:r>
      <w:proofErr w:type="spellStart"/>
      <w:r w:rsidRPr="001A0F8D">
        <w:t>Vasoconstricing</w:t>
      </w:r>
      <w:proofErr w:type="spellEnd"/>
      <w:r w:rsidRPr="001A0F8D">
        <w:t xml:space="preserve"> agents should not be used as they can increase the risk of stroke.</w:t>
      </w:r>
      <w:r w:rsidRPr="001A0F8D">
        <w:rPr>
          <w:vertAlign w:val="superscript"/>
        </w:rPr>
        <w:t>4</w:t>
      </w:r>
    </w:p>
    <w:p w:rsidR="00DB3B6E" w:rsidRDefault="00DB3B6E" w:rsidP="00AB2F4A">
      <w:pPr>
        <w:pStyle w:val="NoSpacing"/>
      </w:pPr>
    </w:p>
    <w:p w:rsidR="00887B41" w:rsidRPr="00887B41" w:rsidRDefault="00887B41" w:rsidP="00AB2F4A">
      <w:pPr>
        <w:pStyle w:val="NoSpacing"/>
        <w:rPr>
          <w:color w:val="FF0000"/>
        </w:rPr>
      </w:pPr>
      <w:r>
        <w:rPr>
          <w:color w:val="FF0000"/>
        </w:rPr>
        <w:lastRenderedPageBreak/>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1C0B11" w:rsidP="00AB2F4A">
      <w:pPr>
        <w:pStyle w:val="NoSpacing"/>
      </w:pPr>
      <w:r>
        <w:t>The Hemiplegic Migraine Panel</w:t>
      </w:r>
      <w:r w:rsidRPr="00AB2F4A">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Pr="001A0F8D" w:rsidRDefault="00454799" w:rsidP="00454799">
      <w:r w:rsidRPr="001A0F8D">
        <w:t>References:</w:t>
      </w:r>
    </w:p>
    <w:p w:rsidR="001A0F8D" w:rsidRPr="001A0F8D" w:rsidRDefault="001A0F8D" w:rsidP="001A0F8D">
      <w:pPr>
        <w:widowControl w:val="0"/>
        <w:numPr>
          <w:ilvl w:val="0"/>
          <w:numId w:val="10"/>
        </w:numPr>
        <w:autoSpaceDE w:val="0"/>
        <w:autoSpaceDN w:val="0"/>
        <w:adjustRightInd w:val="0"/>
        <w:spacing w:after="0" w:line="240" w:lineRule="auto"/>
        <w:rPr>
          <w:bCs/>
          <w:sz w:val="20"/>
          <w:szCs w:val="20"/>
        </w:rPr>
      </w:pPr>
      <w:r w:rsidRPr="00594D52">
        <w:rPr>
          <w:sz w:val="20"/>
          <w:szCs w:val="20"/>
        </w:rPr>
        <w:t xml:space="preserve">Albury et al. (2017) Ion </w:t>
      </w:r>
      <w:proofErr w:type="spellStart"/>
      <w:r w:rsidRPr="00594D52">
        <w:rPr>
          <w:sz w:val="20"/>
          <w:szCs w:val="20"/>
        </w:rPr>
        <w:t>channelopathies</w:t>
      </w:r>
      <w:proofErr w:type="spellEnd"/>
      <w:r w:rsidRPr="00594D52">
        <w:rPr>
          <w:sz w:val="20"/>
          <w:szCs w:val="20"/>
        </w:rPr>
        <w:t xml:space="preserve"> and migraine pathogenesis. Molecular Genetics </w:t>
      </w:r>
      <w:proofErr w:type="gramStart"/>
      <w:r w:rsidRPr="00594D52">
        <w:rPr>
          <w:sz w:val="20"/>
          <w:szCs w:val="20"/>
        </w:rPr>
        <w:t>And</w:t>
      </w:r>
      <w:proofErr w:type="gramEnd"/>
      <w:r w:rsidRPr="00594D52">
        <w:rPr>
          <w:sz w:val="20"/>
          <w:szCs w:val="20"/>
        </w:rPr>
        <w:t xml:space="preserve"> Genomics. Mol. Genet. Genomics 292 (4):729-739 (PMID: 28389699)</w:t>
      </w:r>
    </w:p>
    <w:p w:rsidR="001A0F8D" w:rsidRPr="00594D52" w:rsidRDefault="001A0F8D" w:rsidP="001A0F8D">
      <w:pPr>
        <w:widowControl w:val="0"/>
        <w:autoSpaceDE w:val="0"/>
        <w:autoSpaceDN w:val="0"/>
        <w:adjustRightInd w:val="0"/>
        <w:spacing w:after="0" w:line="240" w:lineRule="auto"/>
        <w:ind w:left="720"/>
        <w:rPr>
          <w:bCs/>
          <w:sz w:val="20"/>
          <w:szCs w:val="20"/>
        </w:rPr>
      </w:pPr>
    </w:p>
    <w:p w:rsidR="001A0F8D" w:rsidRPr="001A0F8D" w:rsidRDefault="001A0F8D" w:rsidP="001A0F8D">
      <w:pPr>
        <w:widowControl w:val="0"/>
        <w:numPr>
          <w:ilvl w:val="0"/>
          <w:numId w:val="10"/>
        </w:numPr>
        <w:autoSpaceDE w:val="0"/>
        <w:autoSpaceDN w:val="0"/>
        <w:adjustRightInd w:val="0"/>
        <w:spacing w:after="0" w:line="240" w:lineRule="auto"/>
        <w:rPr>
          <w:bCs/>
          <w:sz w:val="20"/>
          <w:szCs w:val="20"/>
        </w:rPr>
      </w:pPr>
      <w:r w:rsidRPr="00594D52">
        <w:rPr>
          <w:sz w:val="20"/>
          <w:szCs w:val="20"/>
        </w:rPr>
        <w:t xml:space="preserve">Huang et al. (2017) The genetic relationship between epilepsy and hemiplegic </w:t>
      </w:r>
      <w:proofErr w:type="spellStart"/>
      <w:r w:rsidRPr="00594D52">
        <w:rPr>
          <w:sz w:val="20"/>
          <w:szCs w:val="20"/>
        </w:rPr>
        <w:t>migraine.Neuropsychiatr</w:t>
      </w:r>
      <w:proofErr w:type="spellEnd"/>
      <w:r w:rsidRPr="00594D52">
        <w:rPr>
          <w:sz w:val="20"/>
          <w:szCs w:val="20"/>
        </w:rPr>
        <w:t xml:space="preserve"> Dis Treat 13 :1175-1179 (PMID: 28479855)</w:t>
      </w:r>
    </w:p>
    <w:p w:rsidR="001A0F8D" w:rsidRPr="00594D52" w:rsidRDefault="001A0F8D" w:rsidP="001A0F8D">
      <w:pPr>
        <w:widowControl w:val="0"/>
        <w:autoSpaceDE w:val="0"/>
        <w:autoSpaceDN w:val="0"/>
        <w:adjustRightInd w:val="0"/>
        <w:spacing w:after="0" w:line="240" w:lineRule="auto"/>
        <w:rPr>
          <w:bCs/>
          <w:sz w:val="20"/>
          <w:szCs w:val="20"/>
        </w:rPr>
      </w:pPr>
    </w:p>
    <w:p w:rsidR="001A0F8D" w:rsidRPr="001A0F8D" w:rsidRDefault="001A0F8D" w:rsidP="001A0F8D">
      <w:pPr>
        <w:widowControl w:val="0"/>
        <w:numPr>
          <w:ilvl w:val="0"/>
          <w:numId w:val="10"/>
        </w:numPr>
        <w:autoSpaceDE w:val="0"/>
        <w:autoSpaceDN w:val="0"/>
        <w:adjustRightInd w:val="0"/>
        <w:spacing w:after="0" w:line="240" w:lineRule="auto"/>
        <w:rPr>
          <w:bCs/>
          <w:sz w:val="20"/>
          <w:szCs w:val="20"/>
        </w:rPr>
      </w:pPr>
      <w:r w:rsidRPr="00594D52">
        <w:rPr>
          <w:sz w:val="20"/>
          <w:szCs w:val="20"/>
        </w:rPr>
        <w:t>Pelzer et al. (2018) Clinical spectrum of hemiplegic migraine and chances of finding a pathogenic mutation. Neurology (PMID: 29343472)</w:t>
      </w:r>
    </w:p>
    <w:p w:rsidR="001A0F8D" w:rsidRPr="00594D52" w:rsidRDefault="001A0F8D" w:rsidP="001A0F8D">
      <w:pPr>
        <w:widowControl w:val="0"/>
        <w:autoSpaceDE w:val="0"/>
        <w:autoSpaceDN w:val="0"/>
        <w:adjustRightInd w:val="0"/>
        <w:spacing w:after="0" w:line="240" w:lineRule="auto"/>
        <w:rPr>
          <w:bCs/>
          <w:sz w:val="20"/>
          <w:szCs w:val="20"/>
        </w:rPr>
      </w:pPr>
    </w:p>
    <w:p w:rsidR="001A0F8D" w:rsidRPr="001A0F8D" w:rsidRDefault="001A0F8D" w:rsidP="001A0F8D">
      <w:pPr>
        <w:widowControl w:val="0"/>
        <w:numPr>
          <w:ilvl w:val="0"/>
          <w:numId w:val="10"/>
        </w:numPr>
        <w:autoSpaceDE w:val="0"/>
        <w:autoSpaceDN w:val="0"/>
        <w:adjustRightInd w:val="0"/>
        <w:spacing w:after="0" w:line="240" w:lineRule="auto"/>
        <w:rPr>
          <w:bCs/>
          <w:sz w:val="20"/>
          <w:szCs w:val="20"/>
        </w:rPr>
      </w:pPr>
      <w:r w:rsidRPr="00594D52">
        <w:rPr>
          <w:sz w:val="20"/>
          <w:szCs w:val="20"/>
        </w:rPr>
        <w:t xml:space="preserve">Jen JC. Familial Hemiplegic Migraine. 2001 Jul 17 [Updated 2015 May 14]. In: Adam MP, </w:t>
      </w:r>
      <w:proofErr w:type="spellStart"/>
      <w:r w:rsidRPr="00594D52">
        <w:rPr>
          <w:sz w:val="20"/>
          <w:szCs w:val="20"/>
        </w:rPr>
        <w:t>Ardinger</w:t>
      </w:r>
      <w:proofErr w:type="spellEnd"/>
      <w:r w:rsidRPr="00594D52">
        <w:rPr>
          <w:sz w:val="20"/>
          <w:szCs w:val="20"/>
        </w:rPr>
        <w:t xml:space="preserve"> HH, </w:t>
      </w:r>
      <w:proofErr w:type="spellStart"/>
      <w:r w:rsidRPr="00594D52">
        <w:rPr>
          <w:sz w:val="20"/>
          <w:szCs w:val="20"/>
        </w:rPr>
        <w:t>Pagon</w:t>
      </w:r>
      <w:proofErr w:type="spellEnd"/>
      <w:r w:rsidRPr="00594D52">
        <w:rPr>
          <w:sz w:val="20"/>
          <w:szCs w:val="20"/>
        </w:rPr>
        <w:t xml:space="preserve"> RA, et al., editors. </w:t>
      </w:r>
      <w:proofErr w:type="spellStart"/>
      <w:r w:rsidRPr="00594D52">
        <w:rPr>
          <w:sz w:val="20"/>
          <w:szCs w:val="20"/>
        </w:rPr>
        <w:t>GeneReviews</w:t>
      </w:r>
      <w:proofErr w:type="spellEnd"/>
      <w:r w:rsidRPr="00594D52">
        <w:rPr>
          <w:sz w:val="20"/>
          <w:szCs w:val="20"/>
        </w:rPr>
        <w:t>® [Internet]. Seattle (WA): University of Washington, Seattle; 1993-2018. Available from: https://www.ncbi.nlm.nih.gov/books/NBK1388/</w:t>
      </w:r>
    </w:p>
    <w:p w:rsidR="001A0F8D" w:rsidRPr="00594D52" w:rsidRDefault="001A0F8D" w:rsidP="001A0F8D">
      <w:pPr>
        <w:widowControl w:val="0"/>
        <w:autoSpaceDE w:val="0"/>
        <w:autoSpaceDN w:val="0"/>
        <w:adjustRightInd w:val="0"/>
        <w:spacing w:after="0" w:line="240" w:lineRule="auto"/>
        <w:ind w:left="720"/>
        <w:rPr>
          <w:bCs/>
          <w:sz w:val="20"/>
          <w:szCs w:val="20"/>
        </w:rPr>
      </w:pPr>
    </w:p>
    <w:p w:rsidR="001A0F8D" w:rsidRPr="001A0F8D" w:rsidRDefault="001A0F8D" w:rsidP="001A0F8D">
      <w:pPr>
        <w:widowControl w:val="0"/>
        <w:numPr>
          <w:ilvl w:val="0"/>
          <w:numId w:val="10"/>
        </w:numPr>
        <w:autoSpaceDE w:val="0"/>
        <w:autoSpaceDN w:val="0"/>
        <w:adjustRightInd w:val="0"/>
        <w:spacing w:after="0" w:line="240" w:lineRule="auto"/>
        <w:rPr>
          <w:bCs/>
          <w:sz w:val="20"/>
          <w:szCs w:val="20"/>
        </w:rPr>
      </w:pPr>
      <w:proofErr w:type="spellStart"/>
      <w:r w:rsidRPr="00594D52">
        <w:rPr>
          <w:sz w:val="20"/>
          <w:szCs w:val="20"/>
        </w:rPr>
        <w:t>Noebels</w:t>
      </w:r>
      <w:proofErr w:type="spellEnd"/>
      <w:r w:rsidRPr="00594D52">
        <w:rPr>
          <w:sz w:val="20"/>
          <w:szCs w:val="20"/>
        </w:rPr>
        <w:t xml:space="preserve"> et al. (2012) Migraine and Epilepsy—Shared Mechanisms within the Family of Episodic Disorders.  (PMID: 22787613)</w:t>
      </w:r>
    </w:p>
    <w:p w:rsidR="001A0F8D" w:rsidRPr="00594D52" w:rsidRDefault="001A0F8D" w:rsidP="001A0F8D">
      <w:pPr>
        <w:widowControl w:val="0"/>
        <w:autoSpaceDE w:val="0"/>
        <w:autoSpaceDN w:val="0"/>
        <w:adjustRightInd w:val="0"/>
        <w:spacing w:after="0" w:line="240" w:lineRule="auto"/>
        <w:rPr>
          <w:bCs/>
          <w:sz w:val="20"/>
          <w:szCs w:val="20"/>
        </w:rPr>
      </w:pPr>
    </w:p>
    <w:p w:rsidR="001A0F8D" w:rsidRPr="001A0F8D" w:rsidRDefault="001A0F8D" w:rsidP="001A0F8D">
      <w:pPr>
        <w:widowControl w:val="0"/>
        <w:numPr>
          <w:ilvl w:val="0"/>
          <w:numId w:val="10"/>
        </w:numPr>
        <w:autoSpaceDE w:val="0"/>
        <w:autoSpaceDN w:val="0"/>
        <w:adjustRightInd w:val="0"/>
        <w:spacing w:after="0" w:line="240" w:lineRule="auto"/>
        <w:rPr>
          <w:bCs/>
          <w:sz w:val="20"/>
          <w:szCs w:val="20"/>
        </w:rPr>
      </w:pPr>
      <w:proofErr w:type="spellStart"/>
      <w:r w:rsidRPr="00594D52">
        <w:rPr>
          <w:sz w:val="20"/>
          <w:szCs w:val="20"/>
        </w:rPr>
        <w:t>Ebrahimi-Fakhari</w:t>
      </w:r>
      <w:proofErr w:type="spellEnd"/>
      <w:r w:rsidRPr="00594D52">
        <w:rPr>
          <w:sz w:val="20"/>
          <w:szCs w:val="20"/>
        </w:rPr>
        <w:t xml:space="preserve"> et al. (2015) </w:t>
      </w:r>
      <w:proofErr w:type="gramStart"/>
      <w:r w:rsidRPr="00594D52">
        <w:rPr>
          <w:sz w:val="20"/>
          <w:szCs w:val="20"/>
        </w:rPr>
        <w:t>The</w:t>
      </w:r>
      <w:proofErr w:type="gramEnd"/>
      <w:r w:rsidRPr="00594D52">
        <w:rPr>
          <w:sz w:val="20"/>
          <w:szCs w:val="20"/>
        </w:rPr>
        <w:t xml:space="preserve"> evolving spectrum of PRRT2-associated paroxysmal diseases. Brain 138 (Pt 12):3476-95 (PMID: 26598493)</w:t>
      </w:r>
    </w:p>
    <w:p w:rsidR="001A0F8D" w:rsidRPr="00594D52" w:rsidRDefault="001A0F8D" w:rsidP="001A0F8D">
      <w:pPr>
        <w:widowControl w:val="0"/>
        <w:autoSpaceDE w:val="0"/>
        <w:autoSpaceDN w:val="0"/>
        <w:adjustRightInd w:val="0"/>
        <w:spacing w:after="0" w:line="240" w:lineRule="auto"/>
        <w:rPr>
          <w:bCs/>
          <w:sz w:val="20"/>
          <w:szCs w:val="20"/>
        </w:rPr>
      </w:pPr>
    </w:p>
    <w:p w:rsidR="001A0F8D" w:rsidRPr="001A0F8D" w:rsidRDefault="001A0F8D" w:rsidP="001A0F8D">
      <w:pPr>
        <w:widowControl w:val="0"/>
        <w:numPr>
          <w:ilvl w:val="0"/>
          <w:numId w:val="10"/>
        </w:numPr>
        <w:autoSpaceDE w:val="0"/>
        <w:autoSpaceDN w:val="0"/>
        <w:adjustRightInd w:val="0"/>
        <w:spacing w:after="0" w:line="240" w:lineRule="auto"/>
        <w:rPr>
          <w:bCs/>
          <w:sz w:val="20"/>
          <w:szCs w:val="20"/>
        </w:rPr>
      </w:pPr>
      <w:r w:rsidRPr="00594D52">
        <w:rPr>
          <w:sz w:val="20"/>
          <w:szCs w:val="20"/>
        </w:rPr>
        <w:t>Pelzer et al. (2014) PRRT2 and hemiplegic migraine: a complex association. Neurology 83 (3):288-90 (PMID: 24928127)</w:t>
      </w:r>
    </w:p>
    <w:p w:rsidR="001A0F8D" w:rsidRPr="00594D52" w:rsidRDefault="001A0F8D" w:rsidP="001A0F8D">
      <w:pPr>
        <w:widowControl w:val="0"/>
        <w:autoSpaceDE w:val="0"/>
        <w:autoSpaceDN w:val="0"/>
        <w:adjustRightInd w:val="0"/>
        <w:spacing w:after="0" w:line="240" w:lineRule="auto"/>
        <w:rPr>
          <w:bCs/>
          <w:sz w:val="20"/>
          <w:szCs w:val="20"/>
        </w:rPr>
      </w:pPr>
    </w:p>
    <w:p w:rsidR="001A0F8D" w:rsidRPr="00594D52" w:rsidRDefault="001A0F8D" w:rsidP="001A0F8D">
      <w:pPr>
        <w:widowControl w:val="0"/>
        <w:numPr>
          <w:ilvl w:val="0"/>
          <w:numId w:val="10"/>
        </w:numPr>
        <w:autoSpaceDE w:val="0"/>
        <w:autoSpaceDN w:val="0"/>
        <w:adjustRightInd w:val="0"/>
        <w:spacing w:after="0" w:line="240" w:lineRule="auto"/>
        <w:rPr>
          <w:bCs/>
          <w:sz w:val="20"/>
          <w:szCs w:val="20"/>
        </w:rPr>
      </w:pPr>
      <w:proofErr w:type="spellStart"/>
      <w:r w:rsidRPr="00594D52">
        <w:rPr>
          <w:sz w:val="20"/>
          <w:szCs w:val="20"/>
        </w:rPr>
        <w:t>Riant</w:t>
      </w:r>
      <w:proofErr w:type="spellEnd"/>
      <w:r w:rsidRPr="00594D52">
        <w:rPr>
          <w:sz w:val="20"/>
          <w:szCs w:val="20"/>
        </w:rPr>
        <w:t xml:space="preserve"> et al. (2010) De novo mutations in ATP1A2 and CACNA1A are frequent in early-onset sporadic hemiplegic migraine. Neurology 75 (11):967-72 (PMID: 20837964)</w:t>
      </w:r>
    </w:p>
    <w:p w:rsidR="001A0F8D" w:rsidRPr="00454799" w:rsidRDefault="001A0F8D" w:rsidP="00454799">
      <w:pPr>
        <w:rPr>
          <w:sz w:val="18"/>
          <w:szCs w:val="18"/>
        </w:rPr>
      </w:pPr>
    </w:p>
    <w:sectPr w:rsidR="001A0F8D"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2285"/>
    <w:multiLevelType w:val="hybridMultilevel"/>
    <w:tmpl w:val="F0163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4"/>
  </w:num>
  <w:num w:numId="6">
    <w:abstractNumId w:val="9"/>
  </w:num>
  <w:num w:numId="7">
    <w:abstractNumId w:val="3"/>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1A0F8D"/>
    <w:rsid w:val="001C0B11"/>
    <w:rsid w:val="00205DB4"/>
    <w:rsid w:val="002414B7"/>
    <w:rsid w:val="00253146"/>
    <w:rsid w:val="002A7478"/>
    <w:rsid w:val="002D0B92"/>
    <w:rsid w:val="00301F9D"/>
    <w:rsid w:val="00342070"/>
    <w:rsid w:val="003D0EA6"/>
    <w:rsid w:val="003E2CA8"/>
    <w:rsid w:val="00433DFB"/>
    <w:rsid w:val="00454799"/>
    <w:rsid w:val="00465837"/>
    <w:rsid w:val="004978D4"/>
    <w:rsid w:val="00535623"/>
    <w:rsid w:val="00543EEA"/>
    <w:rsid w:val="005B76FB"/>
    <w:rsid w:val="006337EC"/>
    <w:rsid w:val="0064562A"/>
    <w:rsid w:val="00652804"/>
    <w:rsid w:val="00653661"/>
    <w:rsid w:val="0071491F"/>
    <w:rsid w:val="0073022E"/>
    <w:rsid w:val="0074159D"/>
    <w:rsid w:val="00776731"/>
    <w:rsid w:val="00855940"/>
    <w:rsid w:val="008569AB"/>
    <w:rsid w:val="008706C4"/>
    <w:rsid w:val="00887B41"/>
    <w:rsid w:val="008E7C39"/>
    <w:rsid w:val="00900219"/>
    <w:rsid w:val="00921AF4"/>
    <w:rsid w:val="00A1774F"/>
    <w:rsid w:val="00AB2F4A"/>
    <w:rsid w:val="00B27690"/>
    <w:rsid w:val="00B374A4"/>
    <w:rsid w:val="00B82599"/>
    <w:rsid w:val="00BE244D"/>
    <w:rsid w:val="00C247D1"/>
    <w:rsid w:val="00D17422"/>
    <w:rsid w:val="00D66DD8"/>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1A0F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2019-12-31T19:16:00Z</dcterms:created>
  <dcterms:modified xsi:type="dcterms:W3CDTF">2019-12-31T19:16:00Z</dcterms:modified>
</cp:coreProperties>
</file>