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E6" w:rsidRPr="00205DB4" w:rsidRDefault="003D0EA6" w:rsidP="00205DB4">
      <w:pPr>
        <w:pStyle w:val="NoSpacing"/>
        <w:jc w:val="center"/>
        <w:rPr>
          <w:b/>
        </w:rPr>
      </w:pPr>
      <w:bookmarkStart w:id="0" w:name="_GoBack"/>
      <w:bookmarkEnd w:id="0"/>
      <w:r w:rsidRPr="00205DB4">
        <w:rPr>
          <w:b/>
        </w:rPr>
        <w:t>Letter of Medical Necessi</w:t>
      </w:r>
      <w:r w:rsidR="003F7EE5">
        <w:rPr>
          <w:b/>
        </w:rPr>
        <w:t>ty for Tuberous Sclerosis (TSC) Panel</w:t>
      </w:r>
    </w:p>
    <w:p w:rsidR="00AB2F4A" w:rsidRPr="00AB2F4A" w:rsidRDefault="00AB2F4A" w:rsidP="00AB2F4A">
      <w:pPr>
        <w:pStyle w:val="NoSpacing"/>
        <w:rPr>
          <w:color w:val="FF0000"/>
        </w:rPr>
      </w:pPr>
    </w:p>
    <w:p w:rsidR="00AB2F4A" w:rsidRDefault="00AB2F4A" w:rsidP="00AB2F4A">
      <w:pPr>
        <w:pStyle w:val="NoSpacing"/>
        <w:rPr>
          <w:color w:val="FF0000"/>
        </w:rPr>
      </w:pPr>
    </w:p>
    <w:p w:rsidR="00205DB4" w:rsidRPr="00AB2F4A" w:rsidRDefault="00205DB4" w:rsidP="00AB2F4A">
      <w:pPr>
        <w:pStyle w:val="NoSpacing"/>
        <w:rPr>
          <w:color w:val="FF0000"/>
        </w:rPr>
        <w:sectPr w:rsidR="00205DB4" w:rsidRPr="00AB2F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3146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Patient Information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Date: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Name: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DOB: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Insurance Company</w:t>
      </w:r>
      <w:r w:rsidR="00B82599" w:rsidRPr="00253146">
        <w:rPr>
          <w:b/>
          <w:color w:val="FF0000"/>
        </w:rPr>
        <w:t xml:space="preserve"> Name, Address, City, State</w:t>
      </w:r>
      <w:r w:rsidRP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Policy Number</w:t>
      </w:r>
      <w:r w:rsid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Group Number</w:t>
      </w:r>
      <w:r w:rsidR="00253146">
        <w:rPr>
          <w:b/>
          <w:color w:val="FF0000"/>
        </w:rPr>
        <w:t>:</w:t>
      </w:r>
    </w:p>
    <w:p w:rsidR="00AB2F4A" w:rsidRPr="00AB2F4A" w:rsidRDefault="00B82599" w:rsidP="00AB2F4A">
      <w:pPr>
        <w:pStyle w:val="NoSpacing"/>
        <w:rPr>
          <w:color w:val="FF0000"/>
        </w:rPr>
      </w:pPr>
      <w:r w:rsidRPr="00253146">
        <w:rPr>
          <w:b/>
          <w:color w:val="FF0000"/>
        </w:rPr>
        <w:t>ICD10 Codes</w:t>
      </w:r>
      <w:r w:rsidR="00253146">
        <w:rPr>
          <w:b/>
          <w:color w:val="FF0000"/>
        </w:rPr>
        <w:t>:</w:t>
      </w:r>
      <w:r w:rsidR="00921AF4" w:rsidRPr="00AB2F4A">
        <w:rPr>
          <w:color w:val="FF0000"/>
        </w:rPr>
        <w:t xml:space="preserve"> 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</w:p>
    <w:p w:rsidR="00342070" w:rsidRDefault="00342070" w:rsidP="00AB2F4A">
      <w:pPr>
        <w:pStyle w:val="NoSpacing"/>
      </w:pPr>
    </w:p>
    <w:p w:rsidR="00205DB4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Test Information</w:t>
      </w:r>
    </w:p>
    <w:p w:rsidR="002D0B92" w:rsidRPr="00253146" w:rsidRDefault="002D0B92" w:rsidP="00AB2F4A">
      <w:pPr>
        <w:pStyle w:val="NoSpacing"/>
      </w:pPr>
      <w:r w:rsidRPr="00253146">
        <w:rPr>
          <w:b/>
        </w:rPr>
        <w:t>Test Name</w:t>
      </w:r>
      <w:r w:rsidR="00FB3BE6" w:rsidRPr="00253146">
        <w:rPr>
          <w:b/>
        </w:rPr>
        <w:t>:</w:t>
      </w:r>
      <w:r w:rsidR="003F7EE5">
        <w:t xml:space="preserve">  Tuberous Sclerosis (TSC) Panel</w:t>
      </w:r>
    </w:p>
    <w:p w:rsidR="00F9401A" w:rsidRPr="003F7EE5" w:rsidRDefault="002D0B92" w:rsidP="00AB2F4A">
      <w:pPr>
        <w:pStyle w:val="NoSpacing"/>
      </w:pPr>
      <w:r w:rsidRPr="0064562A">
        <w:rPr>
          <w:b/>
        </w:rPr>
        <w:t>CPT Codes</w:t>
      </w:r>
      <w:r w:rsidR="00FB3BE6" w:rsidRPr="0064562A">
        <w:rPr>
          <w:b/>
        </w:rPr>
        <w:t>:</w:t>
      </w:r>
      <w:r w:rsidR="0064562A" w:rsidRPr="0064562A">
        <w:rPr>
          <w:b/>
        </w:rPr>
        <w:t xml:space="preserve">  </w:t>
      </w:r>
      <w:r w:rsidR="003F7EE5" w:rsidRPr="003F7EE5">
        <w:t>81405x1, 81406x2, 81407x1</w:t>
      </w:r>
    </w:p>
    <w:p w:rsidR="008706C4" w:rsidRPr="00253146" w:rsidRDefault="00FB3BE6" w:rsidP="00AB2F4A">
      <w:pPr>
        <w:pStyle w:val="NoSpacing"/>
        <w:rPr>
          <w:b/>
        </w:rPr>
      </w:pPr>
      <w:r w:rsidRPr="00253146">
        <w:rPr>
          <w:b/>
        </w:rPr>
        <w:t xml:space="preserve">Laboratory: </w:t>
      </w:r>
    </w:p>
    <w:p w:rsidR="00253146" w:rsidRDefault="008706C4" w:rsidP="00AB2F4A">
      <w:pPr>
        <w:pStyle w:val="NoSpacing"/>
      </w:pPr>
      <w:r>
        <w:t>GeneDx</w:t>
      </w:r>
      <w:r w:rsidR="00D17422">
        <w:t xml:space="preserve">, Inc. </w:t>
      </w:r>
      <w:r w:rsidR="00205DB4">
        <w:t xml:space="preserve"> </w:t>
      </w:r>
    </w:p>
    <w:p w:rsidR="00205DB4" w:rsidRPr="008706C4" w:rsidRDefault="00FB3BE6" w:rsidP="00AB2F4A">
      <w:pPr>
        <w:pStyle w:val="NoSpacing"/>
      </w:pPr>
      <w:r w:rsidRPr="00AB2F4A">
        <w:t>(NPI#1487632998 / TAXID#205446298 / CLIA#21D0969951)</w:t>
      </w:r>
    </w:p>
    <w:p w:rsidR="00AB2F4A" w:rsidRPr="00205DB4" w:rsidRDefault="00AB2F4A" w:rsidP="00AB2F4A">
      <w:pPr>
        <w:pStyle w:val="NoSpacing"/>
        <w:rPr>
          <w:color w:val="FF0000"/>
        </w:rPr>
      </w:pPr>
      <w:r w:rsidRPr="00AB2F4A">
        <w:t>207 Perry Parkway</w:t>
      </w:r>
    </w:p>
    <w:p w:rsidR="00AB2F4A" w:rsidRPr="00AB2F4A" w:rsidRDefault="00AB2F4A" w:rsidP="00AB2F4A">
      <w:pPr>
        <w:pStyle w:val="NoSpacing"/>
      </w:pPr>
      <w:r w:rsidRPr="00AB2F4A">
        <w:t>Gaithersburg, MD 20877</w:t>
      </w:r>
    </w:p>
    <w:p w:rsidR="00AB2F4A" w:rsidRPr="0064562A" w:rsidRDefault="00AB2F4A" w:rsidP="00AB2F4A">
      <w:pPr>
        <w:pStyle w:val="NoSpacing"/>
      </w:pPr>
      <w:r w:rsidRPr="0064562A">
        <w:t>Telephone:</w:t>
      </w:r>
      <w:r w:rsidR="0064562A" w:rsidRPr="0064562A">
        <w:t xml:space="preserve"> (301) 519-2100</w:t>
      </w:r>
    </w:p>
    <w:p w:rsidR="002D0B92" w:rsidRPr="0064562A" w:rsidRDefault="00AB2F4A" w:rsidP="00AB2F4A">
      <w:pPr>
        <w:pStyle w:val="NoSpacing"/>
      </w:pPr>
      <w:r w:rsidRPr="0064562A">
        <w:t xml:space="preserve">Fax: </w:t>
      </w:r>
      <w:r w:rsidR="0064562A" w:rsidRPr="0064562A">
        <w:t>(201) 421-2010</w:t>
      </w:r>
    </w:p>
    <w:p w:rsidR="00AB2F4A" w:rsidRPr="00AB2F4A" w:rsidRDefault="00AB2F4A" w:rsidP="00AB2F4A">
      <w:pPr>
        <w:pStyle w:val="NoSpacing"/>
        <w:sectPr w:rsidR="00AB2F4A" w:rsidRPr="00AB2F4A" w:rsidSect="00AB2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D0EA6" w:rsidRPr="00AB2F4A" w:rsidRDefault="003D0EA6" w:rsidP="00AB2F4A">
      <w:pPr>
        <w:pStyle w:val="NoSpacing"/>
      </w:pPr>
    </w:p>
    <w:p w:rsidR="00205DB4" w:rsidRDefault="00205DB4" w:rsidP="00AB2F4A">
      <w:pPr>
        <w:pStyle w:val="NoSpacing"/>
      </w:pPr>
    </w:p>
    <w:p w:rsidR="00F74480" w:rsidRDefault="00F74480" w:rsidP="00AB2F4A">
      <w:pPr>
        <w:pStyle w:val="NoSpacing"/>
      </w:pPr>
      <w:r w:rsidRPr="00AB2F4A">
        <w:t xml:space="preserve">This letter is in regards to my patient, </w:t>
      </w:r>
      <w:r w:rsidR="002D0B92" w:rsidRPr="00AB2F4A">
        <w:rPr>
          <w:color w:val="FF0000"/>
        </w:rPr>
        <w:t>[</w:t>
      </w:r>
      <w:r w:rsidRPr="00AB2F4A">
        <w:rPr>
          <w:color w:val="FF0000"/>
        </w:rPr>
        <w:t>FIRST NAME LAST NAME</w:t>
      </w:r>
      <w:r w:rsidR="002D0B92" w:rsidRPr="00AB2F4A">
        <w:rPr>
          <w:color w:val="FF0000"/>
        </w:rPr>
        <w:t>]</w:t>
      </w:r>
      <w:r w:rsidR="0064562A">
        <w:t>, to re</w:t>
      </w:r>
      <w:r w:rsidR="003F7EE5">
        <w:t>quest full coverage for the Tuberous Sclerosis (TSC) Panel</w:t>
      </w:r>
      <w:r w:rsidR="003F7EE5" w:rsidRPr="00AB2F4A">
        <w:t xml:space="preserve"> </w:t>
      </w:r>
      <w:r w:rsidRPr="00AB2F4A">
        <w:t>to be perfo</w:t>
      </w:r>
      <w:r w:rsidR="008706C4">
        <w:t>r</w:t>
      </w:r>
      <w:r w:rsidRPr="00AB2F4A">
        <w:t>med by GeneDx</w:t>
      </w:r>
      <w:r w:rsidR="002D0B92" w:rsidRPr="00AB2F4A">
        <w:t xml:space="preserve">.  </w:t>
      </w:r>
      <w:r w:rsidRPr="00AB2F4A">
        <w:t xml:space="preserve">It is my professional determination that testing is medically necessary and will have a direct impact on this patient’s treatment and management.   </w:t>
      </w:r>
    </w:p>
    <w:p w:rsidR="006337EC" w:rsidRDefault="006337EC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 xml:space="preserve">Patient </w:t>
      </w:r>
      <w:r>
        <w:rPr>
          <w:b/>
        </w:rPr>
        <w:t>Clinical and Family History</w:t>
      </w:r>
    </w:p>
    <w:p w:rsidR="006337EC" w:rsidRDefault="006337EC" w:rsidP="006337EC">
      <w:pPr>
        <w:pStyle w:val="NoSpacing"/>
      </w:pPr>
      <w:r>
        <w:t>This testing is requested due to this</w:t>
      </w:r>
      <w:r w:rsidRPr="00AB2F4A">
        <w:t xml:space="preserve"> patient’s person</w:t>
      </w:r>
      <w:r w:rsidR="00855940">
        <w:t>al medical history, which includes the following clinical findings</w:t>
      </w:r>
      <w:r w:rsidRPr="00AB2F4A">
        <w:t xml:space="preserve">:  </w:t>
      </w:r>
    </w:p>
    <w:p w:rsidR="006337EC" w:rsidRPr="00AB2F4A" w:rsidRDefault="006337EC" w:rsidP="006337EC">
      <w:pPr>
        <w:pStyle w:val="NoSpacing"/>
      </w:pP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Default="006337EC" w:rsidP="00AB2F4A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Add Phenotype</w:t>
      </w:r>
    </w:p>
    <w:p w:rsidR="00855940" w:rsidRDefault="00855940" w:rsidP="00855940">
      <w:pPr>
        <w:pStyle w:val="NoSpacing"/>
        <w:rPr>
          <w:color w:val="FF0000"/>
        </w:rPr>
      </w:pPr>
    </w:p>
    <w:p w:rsidR="00855940" w:rsidRDefault="00855940" w:rsidP="00855940">
      <w:pPr>
        <w:pStyle w:val="NoSpacing"/>
      </w:pPr>
      <w:r>
        <w:t xml:space="preserve">The patient’s family history is </w:t>
      </w:r>
      <w:r w:rsidRPr="00855940">
        <w:rPr>
          <w:color w:val="FF0000"/>
        </w:rPr>
        <w:t>negative</w:t>
      </w:r>
      <w:r>
        <w:rPr>
          <w:color w:val="FF0000"/>
        </w:rPr>
        <w:t xml:space="preserve"> for related conditions</w:t>
      </w:r>
      <w:r w:rsidRPr="00855940">
        <w:rPr>
          <w:color w:val="FF0000"/>
        </w:rPr>
        <w:t xml:space="preserve"> / unknown / remarkable for the following </w:t>
      </w:r>
      <w:r>
        <w:rPr>
          <w:color w:val="FF0000"/>
        </w:rPr>
        <w:t xml:space="preserve">related clinical features: </w:t>
      </w:r>
    </w:p>
    <w:p w:rsidR="00ED14F6" w:rsidRDefault="00ED14F6" w:rsidP="00855940">
      <w:pPr>
        <w:pStyle w:val="NoSpacing"/>
      </w:pPr>
    </w:p>
    <w:p w:rsidR="00ED14F6" w:rsidRDefault="00ED14F6" w:rsidP="00855940">
      <w:pPr>
        <w:pStyle w:val="NoSpacing"/>
        <w:rPr>
          <w:color w:val="FF0000"/>
        </w:rPr>
      </w:pPr>
      <w:r>
        <w:rPr>
          <w:color w:val="FF0000"/>
        </w:rPr>
        <w:t>The patient has previously had the following uninformative genetic and other testing: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Pr="00301F9D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205DB4" w:rsidRDefault="00205DB4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>Clinical Evidence and Guidelines for Testing</w:t>
      </w:r>
    </w:p>
    <w:p w:rsidR="003F7EE5" w:rsidRDefault="003F7EE5" w:rsidP="003F7EE5">
      <w:pPr>
        <w:spacing w:after="240"/>
      </w:pPr>
      <w:r w:rsidRPr="00297323">
        <w:t>Tuberous sclerosis complex (TSC) is characterized by abnormalities of the skin, brain, kidney, heart, and lungs</w:t>
      </w:r>
      <w:r>
        <w:t xml:space="preserve">. Confirmation of the </w:t>
      </w:r>
      <w:r w:rsidRPr="00297323">
        <w:t>diagnosis</w:t>
      </w:r>
      <w:r>
        <w:t xml:space="preserve"> is essential</w:t>
      </w:r>
      <w:r w:rsidRPr="00297323">
        <w:t xml:space="preserve"> to allow optimal direct and supportive care, whi</w:t>
      </w:r>
      <w:r>
        <w:t>ch includes surveillance for</w:t>
      </w:r>
      <w:r w:rsidRPr="00297323">
        <w:t xml:space="preserve"> early treatment of tumors as well as potentially severe dysfunction of the renal, cardiac, pulmonary, and other systems.</w:t>
      </w:r>
      <w:r w:rsidRPr="00297323">
        <w:rPr>
          <w:vertAlign w:val="superscript"/>
        </w:rPr>
        <w:t>1</w:t>
      </w:r>
      <w:r w:rsidRPr="00297323">
        <w:t xml:space="preserve"> </w:t>
      </w:r>
    </w:p>
    <w:p w:rsidR="003F7EE5" w:rsidRPr="00297323" w:rsidRDefault="003F7EE5" w:rsidP="003F7EE5">
      <w:pPr>
        <w:spacing w:after="240"/>
      </w:pPr>
      <w:r w:rsidRPr="00297323">
        <w:lastRenderedPageBreak/>
        <w:t>The International Tuberous Sclerosis Consensus Group has established major and minor clinical criteria, including skin findings and effects on other body systems includ</w:t>
      </w:r>
      <w:r>
        <w:t>ing</w:t>
      </w:r>
      <w:r w:rsidRPr="00297323">
        <w:t xml:space="preserve"> multiple retinal nodular hamartomas, cortical tubers, subependymal nodules, subependymal giant cell astrocytoma, cardiac rhabdomyoma, lymphangiomyomatosis, and renal angiomyolipoma.</w:t>
      </w:r>
      <w:r w:rsidRPr="00297323">
        <w:rPr>
          <w:vertAlign w:val="superscript"/>
        </w:rPr>
        <w:t>2</w:t>
      </w:r>
      <w:r w:rsidRPr="00297323">
        <w:t xml:space="preserve"> Minor features involving the central nervous </w:t>
      </w:r>
      <w:r>
        <w:t xml:space="preserve">system, teeth, </w:t>
      </w:r>
      <w:r w:rsidRPr="00297323">
        <w:t>gums, eyes, kidneys, or other organ systems are often also present.  Individuals with TSC have a significantly increased risk for other neurodevelopmental disorders. Approximately 50% have intellectual disability or developmental delay, 40% have autism spectrum disorders, and greater than 80% have seizures, including infantile spasms with hypsarrhythmia.</w:t>
      </w:r>
      <w:r w:rsidRPr="00297323">
        <w:rPr>
          <w:vertAlign w:val="superscript"/>
        </w:rPr>
        <w:t>1</w:t>
      </w:r>
    </w:p>
    <w:p w:rsidR="00DB3B6E" w:rsidRDefault="003F7EE5" w:rsidP="003F7EE5">
      <w:pPr>
        <w:spacing w:after="240"/>
      </w:pPr>
      <w:r w:rsidRPr="00297323">
        <w:t xml:space="preserve">A definitive diagnosis of TSC can </w:t>
      </w:r>
      <w:r>
        <w:t xml:space="preserve">also </w:t>
      </w:r>
      <w:r w:rsidRPr="00297323">
        <w:t xml:space="preserve">be established in individuals with a pathogenic variant in the </w:t>
      </w:r>
      <w:r w:rsidRPr="00EB532E">
        <w:rPr>
          <w:i/>
        </w:rPr>
        <w:t>TSC1</w:t>
      </w:r>
      <w:r w:rsidRPr="00297323">
        <w:t xml:space="preserve"> or </w:t>
      </w:r>
      <w:r w:rsidRPr="00EB532E">
        <w:rPr>
          <w:i/>
        </w:rPr>
        <w:t>TSC2</w:t>
      </w:r>
      <w:r w:rsidRPr="00297323">
        <w:t xml:space="preserve"> genes.</w:t>
      </w:r>
      <w:r w:rsidRPr="00297323">
        <w:rPr>
          <w:vertAlign w:val="superscript"/>
        </w:rPr>
        <w:t>2</w:t>
      </w:r>
      <w:r w:rsidRPr="00297323">
        <w:t xml:space="preserve"> Overall, approximately 80-85% of individuals who meet clinical criteria for definite TSC have a detectable variant in the </w:t>
      </w:r>
      <w:r w:rsidRPr="00EB532E">
        <w:rPr>
          <w:i/>
        </w:rPr>
        <w:t>TSC1</w:t>
      </w:r>
      <w:r w:rsidRPr="00297323">
        <w:t xml:space="preserve"> or </w:t>
      </w:r>
      <w:r w:rsidRPr="00EB532E">
        <w:rPr>
          <w:i/>
        </w:rPr>
        <w:t>TSC2</w:t>
      </w:r>
      <w:r w:rsidRPr="00297323">
        <w:t xml:space="preserve"> genes.</w:t>
      </w:r>
      <w:r w:rsidRPr="00297323">
        <w:rPr>
          <w:vertAlign w:val="superscript"/>
        </w:rPr>
        <w:t>1,3</w:t>
      </w:r>
      <w:r w:rsidRPr="004C3C32">
        <w:t xml:space="preserve"> </w:t>
      </w:r>
      <w:r w:rsidRPr="00297323">
        <w:t xml:space="preserve">Genetic testing can be particularly helpful for individuals who meet clinical criteria for possible or probable TSC, as the finding of a pathogenic variant in the </w:t>
      </w:r>
      <w:r w:rsidRPr="00EB532E">
        <w:rPr>
          <w:i/>
        </w:rPr>
        <w:t>TSC1</w:t>
      </w:r>
      <w:r w:rsidRPr="00297323">
        <w:t xml:space="preserve"> or </w:t>
      </w:r>
      <w:r w:rsidRPr="00EB532E">
        <w:rPr>
          <w:i/>
        </w:rPr>
        <w:t xml:space="preserve">TSC2 </w:t>
      </w:r>
      <w:r w:rsidRPr="00297323">
        <w:t>gene establishes a definite diagnosis of TSC in an individual whose prognosis and management are otherwise uncertain.</w:t>
      </w: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 xml:space="preserve">Patient Clinical Utility and </w:t>
      </w:r>
      <w:r w:rsidR="00B374A4" w:rsidRPr="00B374A4">
        <w:rPr>
          <w:b/>
        </w:rPr>
        <w:t>Medical Management</w:t>
      </w:r>
      <w:r w:rsidR="00B374A4">
        <w:rPr>
          <w:b/>
        </w:rPr>
        <w:t xml:space="preserve"> Implications</w:t>
      </w:r>
      <w:r w:rsidR="00B374A4" w:rsidRPr="00B374A4">
        <w:rPr>
          <w:b/>
        </w:rPr>
        <w:t xml:space="preserve"> </w:t>
      </w:r>
    </w:p>
    <w:p w:rsidR="003F7EE5" w:rsidRPr="00297323" w:rsidRDefault="003F7EE5" w:rsidP="003F7EE5">
      <w:pPr>
        <w:spacing w:after="240"/>
      </w:pPr>
      <w:r w:rsidRPr="00297323">
        <w:t>Genetic testing for TSC can provide information about prognosis and assist with decisions about treatment and management.</w:t>
      </w:r>
      <w:r w:rsidRPr="00297323">
        <w:rPr>
          <w:vertAlign w:val="superscript"/>
        </w:rPr>
        <w:t>1</w:t>
      </w:r>
      <w:r>
        <w:t xml:space="preserve"> </w:t>
      </w:r>
      <w:r w:rsidRPr="00297323">
        <w:t xml:space="preserve">Pathogenic variants in </w:t>
      </w:r>
      <w:r w:rsidRPr="00EB532E">
        <w:rPr>
          <w:i/>
        </w:rPr>
        <w:t>TSC1</w:t>
      </w:r>
      <w:r w:rsidRPr="00297323">
        <w:t xml:space="preserve"> and </w:t>
      </w:r>
      <w:r w:rsidRPr="00EB532E">
        <w:rPr>
          <w:i/>
        </w:rPr>
        <w:t>TSC2</w:t>
      </w:r>
      <w:r w:rsidRPr="00297323">
        <w:t xml:space="preserve"> cause overlapping clinical phenotypes, but </w:t>
      </w:r>
      <w:r w:rsidRPr="00EB532E">
        <w:rPr>
          <w:i/>
        </w:rPr>
        <w:t xml:space="preserve">TSC2 </w:t>
      </w:r>
      <w:r w:rsidRPr="00297323">
        <w:t>variants are typically associated with a more severe clinical presentation.</w:t>
      </w:r>
      <w:r w:rsidRPr="00297323">
        <w:rPr>
          <w:vertAlign w:val="superscript"/>
        </w:rPr>
        <w:t>1</w:t>
      </w:r>
      <w:r w:rsidRPr="00297323">
        <w:t xml:space="preserve"> Individuals with </w:t>
      </w:r>
      <w:r w:rsidRPr="00EB532E">
        <w:rPr>
          <w:i/>
        </w:rPr>
        <w:t xml:space="preserve">TSC2 </w:t>
      </w:r>
      <w:r w:rsidRPr="00297323">
        <w:t xml:space="preserve">variants have a higher likelihood of developing renal malignancy, intellectual disability, infantile spasms, and autism spectrum disorders than individuals with </w:t>
      </w:r>
      <w:r w:rsidRPr="00EB532E">
        <w:rPr>
          <w:i/>
        </w:rPr>
        <w:t>TSC1</w:t>
      </w:r>
      <w:r w:rsidRPr="00297323">
        <w:t xml:space="preserve"> variants.  Additionally, individuals with a contiguous gene deletion syndrome including the </w:t>
      </w:r>
      <w:r w:rsidRPr="00EB532E">
        <w:rPr>
          <w:i/>
        </w:rPr>
        <w:t>TSC2</w:t>
      </w:r>
      <w:r w:rsidRPr="00297323">
        <w:t xml:space="preserve"> gene and all or part of the neighboring </w:t>
      </w:r>
      <w:r w:rsidRPr="00EB532E">
        <w:rPr>
          <w:i/>
        </w:rPr>
        <w:t>PKD1</w:t>
      </w:r>
      <w:r w:rsidRPr="00297323">
        <w:t xml:space="preserve"> gene may also exhibit features of polycystic kidney disease (PKD), which results in multiple renal cysts often leading to end-stage renal disease and also increases the risk for Berry aneurysms and for cysts in other organs.</w:t>
      </w:r>
      <w:r w:rsidRPr="00297323">
        <w:rPr>
          <w:vertAlign w:val="superscript"/>
        </w:rPr>
        <w:t>1</w:t>
      </w:r>
    </w:p>
    <w:p w:rsidR="00DB3B6E" w:rsidRPr="003F7EE5" w:rsidRDefault="003F7EE5" w:rsidP="003F7EE5">
      <w:pPr>
        <w:spacing w:after="240"/>
        <w:rPr>
          <w:vertAlign w:val="superscript"/>
        </w:rPr>
      </w:pPr>
      <w:r w:rsidRPr="00297323">
        <w:t xml:space="preserve">Identification of a pathogenic variant in the </w:t>
      </w:r>
      <w:r w:rsidRPr="00EB532E">
        <w:rPr>
          <w:i/>
        </w:rPr>
        <w:t xml:space="preserve">TSC1 </w:t>
      </w:r>
      <w:r w:rsidRPr="00297323">
        <w:t xml:space="preserve">or </w:t>
      </w:r>
      <w:r w:rsidRPr="00EB532E">
        <w:rPr>
          <w:i/>
        </w:rPr>
        <w:t xml:space="preserve">TSC2 </w:t>
      </w:r>
      <w:r w:rsidRPr="00297323">
        <w:t xml:space="preserve">gene may also have a direct impact on preventive measures and treatment for individuals with tuberous sclerosis. Surveillance for TSC-related neoplasms and renal, cardiac, pulmonary and other </w:t>
      </w:r>
      <w:r>
        <w:t>medical complications is indicated at regular inter</w:t>
      </w:r>
      <w:r w:rsidRPr="00297323">
        <w:t>vals.</w:t>
      </w:r>
      <w:r w:rsidRPr="00297323">
        <w:rPr>
          <w:vertAlign w:val="superscript"/>
        </w:rPr>
        <w:t xml:space="preserve">1 </w:t>
      </w:r>
      <w:r>
        <w:t xml:space="preserve">Identification of a pathogenic variant causing TSC can also impact treatment for patients with epilepsy.  </w:t>
      </w:r>
      <w:r w:rsidRPr="00297323">
        <w:t>Nearly 75% of individuals with TSC who have infantile spasms respond to treatment with vigabatrin.</w:t>
      </w:r>
      <w:r w:rsidRPr="00297323">
        <w:rPr>
          <w:vertAlign w:val="superscript"/>
        </w:rPr>
        <w:t>4</w:t>
      </w:r>
      <w:r w:rsidRPr="00297323">
        <w:t xml:space="preserve"> Early control of infantile spasms can help prevent epileptic encephalopathy and improve long-term neurocognitive development; therefore, genetic testing for TSC is important for infants with infantile spasms who have a clinical suspicion of TSC.</w:t>
      </w:r>
      <w:r w:rsidRPr="00297323">
        <w:rPr>
          <w:vertAlign w:val="superscript"/>
        </w:rPr>
        <w:t>1</w:t>
      </w:r>
      <w:r w:rsidRPr="00297323">
        <w:t xml:space="preserve"> Additionally, the mTOR inhibitor Everolimus is FDA approved for the treatment of TSC-associated subependymal giant cell astrocytoma (SEGA) and renal angiomyolipomas, and studies suggest it may be beneficial for the treatment of other TSC-associated features.</w:t>
      </w:r>
      <w:r w:rsidRPr="00297323">
        <w:rPr>
          <w:vertAlign w:val="superscript"/>
        </w:rPr>
        <w:t>5</w:t>
      </w:r>
    </w:p>
    <w:p w:rsidR="00887B41" w:rsidRPr="00887B41" w:rsidRDefault="00887B41" w:rsidP="00AB2F4A">
      <w:pPr>
        <w:pStyle w:val="NoSpacing"/>
        <w:rPr>
          <w:color w:val="FF0000"/>
        </w:rPr>
      </w:pPr>
      <w:r>
        <w:rPr>
          <w:color w:val="FF0000"/>
        </w:rPr>
        <w:t xml:space="preserve">Specifically for this patient, the results of </w:t>
      </w:r>
      <w:r w:rsidR="0074159D">
        <w:rPr>
          <w:color w:val="FF0000"/>
        </w:rPr>
        <w:t>this test</w:t>
      </w:r>
      <w:r>
        <w:rPr>
          <w:color w:val="FF0000"/>
        </w:rPr>
        <w:t xml:space="preserve"> will also </w:t>
      </w:r>
      <w:r w:rsidR="00535623">
        <w:rPr>
          <w:color w:val="FF0000"/>
        </w:rPr>
        <w:t>{</w:t>
      </w:r>
      <w:r>
        <w:rPr>
          <w:color w:val="FF0000"/>
        </w:rPr>
        <w:t>ADD ADDITIONAL INFORMATION}</w:t>
      </w:r>
    </w:p>
    <w:p w:rsidR="00B27690" w:rsidRDefault="00B27690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>Summary</w:t>
      </w:r>
    </w:p>
    <w:p w:rsidR="00AB2F4A" w:rsidRDefault="003F7EE5" w:rsidP="00AB2F4A">
      <w:pPr>
        <w:pStyle w:val="NoSpacing"/>
      </w:pPr>
      <w:r>
        <w:t>The Tuberous Sclerosis (TSC) Panel</w:t>
      </w:r>
      <w:r w:rsidRPr="00AB2F4A">
        <w:t xml:space="preserve"> </w:t>
      </w:r>
      <w:r w:rsidR="00AB2F4A" w:rsidRPr="00AB2F4A">
        <w:t>at GeneD</w:t>
      </w:r>
      <w:r w:rsidR="00342070">
        <w:t xml:space="preserve">x is a highly sensitive </w:t>
      </w:r>
      <w:r w:rsidR="00AB2F4A" w:rsidRPr="00AB2F4A">
        <w:t>and cost-effective geneti</w:t>
      </w:r>
      <w:r w:rsidR="00342070">
        <w:t>c test</w:t>
      </w:r>
      <w:r w:rsidR="00AB2F4A" w:rsidRPr="00AB2F4A">
        <w:t xml:space="preserve">.  </w:t>
      </w:r>
      <w:r w:rsidR="00FB3BE6" w:rsidRPr="00AB2F4A">
        <w:t>I am requesting coverage for this medically necessary</w:t>
      </w:r>
      <w:r w:rsidR="00205DB4">
        <w:t xml:space="preserve"> test</w:t>
      </w:r>
      <w:r w:rsidR="00FB3BE6" w:rsidRPr="00AB2F4A">
        <w:t xml:space="preserve"> </w:t>
      </w:r>
      <w:r w:rsidR="00E04C9D" w:rsidRPr="00AB2F4A">
        <w:rPr>
          <w:color w:val="000000"/>
        </w:rPr>
        <w:t xml:space="preserve">in order to </w:t>
      </w:r>
      <w:r w:rsidR="00FB3BE6" w:rsidRPr="00AB2F4A">
        <w:rPr>
          <w:color w:val="000000"/>
        </w:rPr>
        <w:t>establish</w:t>
      </w:r>
      <w:r w:rsidR="00E04C9D" w:rsidRPr="00AB2F4A">
        <w:rPr>
          <w:color w:val="000000"/>
        </w:rPr>
        <w:t xml:space="preserve"> appropriate medical management for this patient.</w:t>
      </w:r>
      <w:r w:rsidR="00E04C9D" w:rsidRPr="00AB2F4A">
        <w:t xml:space="preserve">  Without testing, treatment would </w:t>
      </w:r>
      <w:r w:rsidR="00E04C9D" w:rsidRPr="00AB2F4A">
        <w:lastRenderedPageBreak/>
        <w:t xml:space="preserve">be suboptimal, subjecting this patient to increased morbidity and potentially early mortality.  </w:t>
      </w:r>
    </w:p>
    <w:p w:rsidR="00205DB4" w:rsidRPr="00AB2F4A" w:rsidRDefault="00205DB4" w:rsidP="00AB2F4A">
      <w:pPr>
        <w:pStyle w:val="NoSpacing"/>
      </w:pPr>
    </w:p>
    <w:p w:rsidR="00AB2F4A" w:rsidRDefault="00AB2F4A" w:rsidP="00AB2F4A">
      <w:pPr>
        <w:pStyle w:val="NoSpacing"/>
      </w:pPr>
      <w:r w:rsidRPr="00AB2F4A">
        <w:t xml:space="preserve">Thank you for your review and consideration.  If you have questions, or if I can be of further assistance, please do not hesitate to call me at </w:t>
      </w:r>
      <w:r w:rsidRPr="00AB2F4A">
        <w:rPr>
          <w:color w:val="FF0000"/>
        </w:rPr>
        <w:t>(XXX) XXX-XXXX</w:t>
      </w:r>
      <w:r>
        <w:t>.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  <w:r>
        <w:t>Sincerely,</w:t>
      </w:r>
    </w:p>
    <w:p w:rsidR="00205DB4" w:rsidRDefault="00205DB4" w:rsidP="00AB2F4A">
      <w:pPr>
        <w:pStyle w:val="NoSpacing"/>
      </w:pPr>
    </w:p>
    <w:p w:rsidR="00DB3B6E" w:rsidRDefault="00DB3B6E" w:rsidP="00AB2F4A">
      <w:pPr>
        <w:pStyle w:val="NoSpacing"/>
      </w:pPr>
    </w:p>
    <w:p w:rsidR="00205DB4" w:rsidRPr="00205DB4" w:rsidRDefault="00342070" w:rsidP="00AB2F4A">
      <w:pPr>
        <w:pStyle w:val="NoSpacing"/>
        <w:rPr>
          <w:color w:val="FF0000"/>
        </w:rPr>
      </w:pPr>
      <w:r>
        <w:rPr>
          <w:color w:val="FF0000"/>
        </w:rPr>
        <w:t>Signature</w:t>
      </w:r>
    </w:p>
    <w:p w:rsidR="00205DB4" w:rsidRDefault="00205DB4" w:rsidP="00AB2F4A">
      <w:pPr>
        <w:pStyle w:val="NoSpacing"/>
        <w:rPr>
          <w:color w:val="FF0000"/>
        </w:rPr>
      </w:pPr>
      <w:r w:rsidRPr="00205DB4">
        <w:rPr>
          <w:color w:val="FF0000"/>
        </w:rPr>
        <w:t>Ordering Provider’</w:t>
      </w:r>
      <w:r>
        <w:rPr>
          <w:color w:val="FF0000"/>
        </w:rPr>
        <w:t xml:space="preserve">s Name </w:t>
      </w:r>
    </w:p>
    <w:p w:rsidR="00C247D1" w:rsidRDefault="00C247D1" w:rsidP="00AB2F4A">
      <w:pPr>
        <w:pStyle w:val="NoSpacing"/>
        <w:rPr>
          <w:color w:val="FF0000"/>
        </w:rPr>
      </w:pPr>
    </w:p>
    <w:p w:rsidR="00C247D1" w:rsidRDefault="00C247D1" w:rsidP="00AB2F4A">
      <w:pPr>
        <w:pStyle w:val="NoSpacing"/>
        <w:rPr>
          <w:color w:val="FF0000"/>
        </w:rPr>
      </w:pPr>
    </w:p>
    <w:p w:rsidR="00454799" w:rsidRDefault="00454799" w:rsidP="00454799">
      <w:pPr>
        <w:rPr>
          <w:sz w:val="18"/>
          <w:szCs w:val="18"/>
        </w:rPr>
      </w:pPr>
      <w:r w:rsidRPr="003F7EE5">
        <w:rPr>
          <w:sz w:val="18"/>
          <w:szCs w:val="18"/>
        </w:rPr>
        <w:t>References:</w:t>
      </w:r>
    </w:p>
    <w:p w:rsidR="003F7EE5" w:rsidRPr="003F7EE5" w:rsidRDefault="003F7EE5" w:rsidP="003F7EE5">
      <w:pPr>
        <w:numPr>
          <w:ilvl w:val="0"/>
          <w:numId w:val="10"/>
        </w:numPr>
        <w:rPr>
          <w:sz w:val="18"/>
          <w:szCs w:val="18"/>
        </w:rPr>
      </w:pPr>
      <w:r w:rsidRPr="003F7EE5">
        <w:rPr>
          <w:sz w:val="18"/>
          <w:szCs w:val="18"/>
        </w:rPr>
        <w:t xml:space="preserve">Northrup H, Koenig MK, Au KS. Tuberous Sclerosis Complex. 1999 Jul 13 [Updated 2015 Sept 3]. In: Pagon RA, Adam MP, Bird TD, et al., editors. GeneReviews™ [Internet]. Seattle (WA): University of Washington, Seattle; 1993-2013. Available from: </w:t>
      </w:r>
      <w:hyperlink r:id="rId5" w:history="1">
        <w:r w:rsidRPr="003F7EE5">
          <w:rPr>
            <w:rStyle w:val="Hyperlink"/>
            <w:sz w:val="18"/>
            <w:szCs w:val="18"/>
          </w:rPr>
          <w:t>http://www.ncbi.nlm.nih.gov/books/NBK1220/</w:t>
        </w:r>
      </w:hyperlink>
      <w:r w:rsidRPr="003F7EE5">
        <w:rPr>
          <w:sz w:val="18"/>
          <w:szCs w:val="18"/>
        </w:rPr>
        <w:t xml:space="preserve">. </w:t>
      </w:r>
    </w:p>
    <w:p w:rsidR="003F7EE5" w:rsidRPr="003F7EE5" w:rsidRDefault="003F7EE5" w:rsidP="003F7EE5">
      <w:pPr>
        <w:numPr>
          <w:ilvl w:val="0"/>
          <w:numId w:val="10"/>
        </w:numPr>
        <w:rPr>
          <w:sz w:val="18"/>
          <w:szCs w:val="18"/>
        </w:rPr>
      </w:pPr>
      <w:r w:rsidRPr="003F7EE5">
        <w:rPr>
          <w:sz w:val="18"/>
          <w:szCs w:val="18"/>
        </w:rPr>
        <w:t>Northrup H and Krueger DA,. Tuberous sclerosis complex diagnostic criteria update: recommendations of the 2012 International Tuberous Sclerosis Complex Consensus Conference. Pediatric Neurology. 2013 Oct 49(4):243-54</w:t>
      </w:r>
    </w:p>
    <w:p w:rsidR="003F7EE5" w:rsidRPr="003F7EE5" w:rsidRDefault="003F7EE5" w:rsidP="003F7EE5">
      <w:pPr>
        <w:numPr>
          <w:ilvl w:val="0"/>
          <w:numId w:val="10"/>
        </w:numPr>
        <w:rPr>
          <w:sz w:val="18"/>
          <w:szCs w:val="18"/>
        </w:rPr>
      </w:pPr>
      <w:r w:rsidRPr="003F7EE5">
        <w:rPr>
          <w:sz w:val="18"/>
          <w:szCs w:val="18"/>
        </w:rPr>
        <w:t>Au KS et al. Genotype/phenotype correlation in 325 individuals referred for a diagnosis of tuberous sclerosis complex in the United States. Genetics in Medicine: Official Journal of the American College of Medical Genetics. 2007 Feb 9(2):88-100.</w:t>
      </w:r>
    </w:p>
    <w:p w:rsidR="003F7EE5" w:rsidRPr="003F7EE5" w:rsidRDefault="003F7EE5" w:rsidP="003F7EE5">
      <w:pPr>
        <w:numPr>
          <w:ilvl w:val="0"/>
          <w:numId w:val="10"/>
        </w:numPr>
        <w:rPr>
          <w:sz w:val="18"/>
          <w:szCs w:val="18"/>
        </w:rPr>
      </w:pPr>
      <w:r w:rsidRPr="003F7EE5">
        <w:rPr>
          <w:sz w:val="18"/>
          <w:szCs w:val="18"/>
        </w:rPr>
        <w:t>Camposano SE et al. Vigabatrin in the treatment of childhood epilepsy: a retrospective chart review of efficacy and safety profile. Epilepsia. 2008 49(7):1186-91.</w:t>
      </w:r>
    </w:p>
    <w:p w:rsidR="003F7EE5" w:rsidRPr="003F7EE5" w:rsidRDefault="003F7EE5" w:rsidP="003F7EE5">
      <w:pPr>
        <w:numPr>
          <w:ilvl w:val="0"/>
          <w:numId w:val="10"/>
        </w:numPr>
        <w:rPr>
          <w:sz w:val="18"/>
          <w:szCs w:val="18"/>
        </w:rPr>
      </w:pPr>
      <w:r w:rsidRPr="003F7EE5">
        <w:rPr>
          <w:sz w:val="18"/>
          <w:szCs w:val="18"/>
        </w:rPr>
        <w:t>Capal JK and Franz DN. Profile of everolimus in the treatment of tuberous sclerosis complex: an evidence-based review of its place in therapy. Neuropsychiatric Disease and Treatment. 2016 12:2165-72.</w:t>
      </w:r>
    </w:p>
    <w:p w:rsidR="003F7EE5" w:rsidRPr="00454799" w:rsidRDefault="003F7EE5" w:rsidP="00454799">
      <w:pPr>
        <w:rPr>
          <w:sz w:val="18"/>
          <w:szCs w:val="18"/>
        </w:rPr>
      </w:pPr>
    </w:p>
    <w:sectPr w:rsidR="003F7EE5" w:rsidRPr="00454799" w:rsidSect="00AB2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9A9"/>
    <w:multiLevelType w:val="hybridMultilevel"/>
    <w:tmpl w:val="251C19B4"/>
    <w:lvl w:ilvl="0" w:tplc="2E1686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6B55"/>
    <w:multiLevelType w:val="hybridMultilevel"/>
    <w:tmpl w:val="D2E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27BFC"/>
    <w:multiLevelType w:val="hybridMultilevel"/>
    <w:tmpl w:val="6E9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9C"/>
    <w:multiLevelType w:val="hybridMultilevel"/>
    <w:tmpl w:val="F21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533"/>
    <w:multiLevelType w:val="hybridMultilevel"/>
    <w:tmpl w:val="AFB42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F3C70"/>
    <w:multiLevelType w:val="hybridMultilevel"/>
    <w:tmpl w:val="B90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427B"/>
    <w:multiLevelType w:val="hybridMultilevel"/>
    <w:tmpl w:val="71B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373E"/>
    <w:multiLevelType w:val="hybridMultilevel"/>
    <w:tmpl w:val="279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61DD1"/>
    <w:multiLevelType w:val="hybridMultilevel"/>
    <w:tmpl w:val="40C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07767"/>
    <w:multiLevelType w:val="hybridMultilevel"/>
    <w:tmpl w:val="0AD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s-U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6"/>
    <w:rsid w:val="000B50A3"/>
    <w:rsid w:val="000D05E6"/>
    <w:rsid w:val="000E13FB"/>
    <w:rsid w:val="001109B6"/>
    <w:rsid w:val="00150F55"/>
    <w:rsid w:val="00205DB4"/>
    <w:rsid w:val="002301F1"/>
    <w:rsid w:val="002414B7"/>
    <w:rsid w:val="00253146"/>
    <w:rsid w:val="002A7478"/>
    <w:rsid w:val="002D0B92"/>
    <w:rsid w:val="00301F9D"/>
    <w:rsid w:val="00342070"/>
    <w:rsid w:val="003D0EA6"/>
    <w:rsid w:val="003E2CA8"/>
    <w:rsid w:val="003F7EE5"/>
    <w:rsid w:val="00433DFB"/>
    <w:rsid w:val="00454799"/>
    <w:rsid w:val="00465837"/>
    <w:rsid w:val="004978D4"/>
    <w:rsid w:val="00535623"/>
    <w:rsid w:val="00543EEA"/>
    <w:rsid w:val="005B76FB"/>
    <w:rsid w:val="006337EC"/>
    <w:rsid w:val="0064562A"/>
    <w:rsid w:val="00652804"/>
    <w:rsid w:val="00653661"/>
    <w:rsid w:val="0071491F"/>
    <w:rsid w:val="0073022E"/>
    <w:rsid w:val="0074159D"/>
    <w:rsid w:val="00776731"/>
    <w:rsid w:val="00855940"/>
    <w:rsid w:val="008569AB"/>
    <w:rsid w:val="008706C4"/>
    <w:rsid w:val="00887B41"/>
    <w:rsid w:val="008E7C39"/>
    <w:rsid w:val="00900219"/>
    <w:rsid w:val="00921AF4"/>
    <w:rsid w:val="00AB2F4A"/>
    <w:rsid w:val="00B27690"/>
    <w:rsid w:val="00B374A4"/>
    <w:rsid w:val="00B82599"/>
    <w:rsid w:val="00BE244D"/>
    <w:rsid w:val="00C247D1"/>
    <w:rsid w:val="00D17422"/>
    <w:rsid w:val="00D66DD8"/>
    <w:rsid w:val="00DB3B6E"/>
    <w:rsid w:val="00DB690F"/>
    <w:rsid w:val="00DE6040"/>
    <w:rsid w:val="00E04C9D"/>
    <w:rsid w:val="00ED14F6"/>
    <w:rsid w:val="00F1597A"/>
    <w:rsid w:val="00F339A7"/>
    <w:rsid w:val="00F74480"/>
    <w:rsid w:val="00F9401A"/>
    <w:rsid w:val="00FB3BE6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95E7-3817-4318-B43D-24CE7CC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books/NBK12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BioReference Laboratories Inc.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Raymond Jubela</cp:lastModifiedBy>
  <cp:revision>2</cp:revision>
  <dcterms:created xsi:type="dcterms:W3CDTF">2019-12-16T18:42:00Z</dcterms:created>
  <dcterms:modified xsi:type="dcterms:W3CDTF">2019-12-16T18:42:00Z</dcterms:modified>
</cp:coreProperties>
</file>