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656655">
        <w:rPr>
          <w:b/>
        </w:rPr>
        <w:t xml:space="preserve">ty for </w:t>
      </w:r>
      <w:r w:rsidR="00656655" w:rsidRPr="00656655">
        <w:rPr>
          <w:b/>
        </w:rPr>
        <w:t>Rett/Angelman Syndrome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656655">
        <w:t xml:space="preserve"> </w:t>
      </w:r>
      <w:r w:rsidR="00656655" w:rsidRPr="004C3C32">
        <w:t>Rett/Angelman Syndrome Panel</w:t>
      </w:r>
    </w:p>
    <w:p w:rsidR="00F9401A" w:rsidRDefault="002D0B92" w:rsidP="00AB2F4A">
      <w:pPr>
        <w:pStyle w:val="NoSpacing"/>
      </w:pPr>
      <w:r w:rsidRPr="0064562A">
        <w:rPr>
          <w:b/>
        </w:rPr>
        <w:t>CPT Codes</w:t>
      </w:r>
      <w:r w:rsidR="00FB3BE6" w:rsidRPr="0064562A">
        <w:rPr>
          <w:b/>
        </w:rPr>
        <w:t>:</w:t>
      </w:r>
      <w:r w:rsidR="0064562A" w:rsidRPr="0064562A">
        <w:rPr>
          <w:b/>
        </w:rPr>
        <w:t xml:space="preserve">  </w:t>
      </w:r>
      <w:r w:rsidR="00656655" w:rsidRPr="00656655">
        <w:t>81302x1, 81304x1, 81404x1, 81405x2, 81406x2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B3B6E">
        <w:t xml:space="preserve">quest full coverage for the </w:t>
      </w:r>
      <w:r w:rsidR="00656655" w:rsidRPr="004C3C32">
        <w:t>Rett/Angelman Syndrome Panel</w:t>
      </w:r>
      <w:r w:rsidR="00656655"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656655" w:rsidRPr="00132A05" w:rsidRDefault="00656655" w:rsidP="00656655">
      <w:pPr>
        <w:spacing w:after="240"/>
      </w:pPr>
      <w:r w:rsidRPr="00132A05">
        <w:t xml:space="preserve">The Rett/Angelman Syndrome Panel includes germline analysis of genes causing neurodevelopmental disorders with overlapping clinical presentations. Panel testing includes sequencing and deletion/duplication analysis of multiple genes as well as simultaneous </w:t>
      </w:r>
      <w:r w:rsidRPr="00132A05">
        <w:lastRenderedPageBreak/>
        <w:t>methylation-sensitive MLPA testing to evaluate for methylation abnormalities causing Angelman syndrome.</w:t>
      </w:r>
    </w:p>
    <w:p w:rsidR="00656655" w:rsidRPr="00132A05" w:rsidRDefault="00656655" w:rsidP="00656655">
      <w:pPr>
        <w:spacing w:after="240"/>
      </w:pPr>
      <w:r w:rsidRPr="00132A05">
        <w:t>The Rett/Angelman Syndrome Panel targets genes causing Rett syndrome, Angelman syndrome, and several other disorders with overlapping clinical features, including Pitt-Hopkins syndrome</w:t>
      </w:r>
      <w:r w:rsidRPr="00132A05">
        <w:rPr>
          <w:bCs/>
        </w:rPr>
        <w:t xml:space="preserve">. Although the clinical features of these disorders may overlap, the prognosis and medical management depend on the specific diagnosis, and these some of these disorders are progressive.  </w:t>
      </w:r>
      <w:r w:rsidRPr="00132A05">
        <w:t>Therefore, early diagnosis is essential to allow optimal direct and supportive care, including allowing indicated monitoring that can ameliorate morbidity and prevent early mortality.</w:t>
      </w:r>
      <w:r w:rsidRPr="00132A05">
        <w:rPr>
          <w:vertAlign w:val="superscript"/>
        </w:rPr>
        <w:t>1</w:t>
      </w:r>
    </w:p>
    <w:p w:rsidR="00DB3B6E" w:rsidRDefault="00656655" w:rsidP="00656655">
      <w:pPr>
        <w:spacing w:after="240"/>
      </w:pPr>
      <w:r w:rsidRPr="00132A05">
        <w:t>These disorders are inherited in an autosomal dominant, autosomal recessive, or X-linked manner and have overlapping presentations. Genetic testing is useful to help confirm a diagnosis of a specific syndrome and can elucidate the specific genetic cause for the disorder, which has important implications for medical management. Additionally, genetic testing can help individuals avoid other expensive, invasive, and potentially risky diagnostic testing, such as lumbar puncture, muscle biopsy, video EEG, and multiple imaging studies.</w:t>
      </w:r>
      <w:r>
        <w:rPr>
          <w:vertAlign w:val="superscript"/>
        </w:rPr>
        <w:t>1,2</w:t>
      </w:r>
      <w:r w:rsidRPr="00132A05">
        <w:t xml:space="preserve"> Due to the heterogeneous nature of these conditions and the significant overlap in clinical symptoms among individuals with different types of movements and seizures, multi-gene panels result in a higher diagnostic yield than traditional diagnostic methods and single gene testing.</w:t>
      </w:r>
      <w:r>
        <w:rPr>
          <w:vertAlign w:val="superscript"/>
        </w:rPr>
        <w:t>1,2</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B3B6E" w:rsidRPr="00656655" w:rsidRDefault="00656655" w:rsidP="00656655">
      <w:pPr>
        <w:spacing w:after="240"/>
        <w:rPr>
          <w:vertAlign w:val="superscript"/>
        </w:rPr>
      </w:pPr>
      <w:r w:rsidRPr="00132A05">
        <w:t>Knowing the specific genetic etiology can provide essential information about prognosis and can assist with decisions a</w:t>
      </w:r>
      <w:r>
        <w:t xml:space="preserve">bout treatment and management. </w:t>
      </w:r>
      <w:r w:rsidRPr="00132A05">
        <w:t xml:space="preserve">For example, individuals with variants in </w:t>
      </w:r>
      <w:r w:rsidRPr="00933ABE">
        <w:rPr>
          <w:i/>
        </w:rPr>
        <w:t>TCF4, NRXN1</w:t>
      </w:r>
      <w:r w:rsidRPr="00132A05">
        <w:t xml:space="preserve">, or </w:t>
      </w:r>
      <w:r w:rsidRPr="00933ABE">
        <w:rPr>
          <w:i/>
        </w:rPr>
        <w:t>CNTNAP2</w:t>
      </w:r>
      <w:r w:rsidRPr="00132A05">
        <w:t xml:space="preserve"> respond optimally to sodium valproate to improve abnormal respiratory patterns including frequent apneic episodes associated with hypoxemia.</w:t>
      </w:r>
      <w:r w:rsidRPr="00132A05">
        <w:rPr>
          <w:vertAlign w:val="superscript"/>
        </w:rPr>
        <w:t>3</w:t>
      </w:r>
      <w:r>
        <w:rPr>
          <w:vertAlign w:val="superscript"/>
        </w:rPr>
        <w:t xml:space="preserve"> </w:t>
      </w:r>
      <w:r w:rsidRPr="00132A05">
        <w:t>Additionally, daily treatment with acetazolamide can decrease frequency and duration of hyperventilatory and apneic episodes and improved oxygen saturation.</w:t>
      </w:r>
      <w:r w:rsidRPr="00132A05">
        <w:rPr>
          <w:vertAlign w:val="superscript"/>
        </w:rPr>
        <w:t>4</w:t>
      </w:r>
      <w:r w:rsidRPr="00132A05">
        <w:t xml:space="preserve"> Molecular genetic testing is also critical for determining appropriate treatment for individuals with Rett and Rett-like syndrome since patients with pathogenic variants in </w:t>
      </w:r>
      <w:r w:rsidRPr="00933ABE">
        <w:rPr>
          <w:i/>
        </w:rPr>
        <w:t>MECP2</w:t>
      </w:r>
      <w:r w:rsidRPr="00132A05">
        <w:t xml:space="preserve"> should consider the use of beta-blockers or cardiac pacing due to their risk for prolonged QTc.</w:t>
      </w:r>
      <w:r w:rsidRPr="00132A05">
        <w:rPr>
          <w:vertAlign w:val="superscript"/>
        </w:rPr>
        <w:t>1</w:t>
      </w:r>
      <w:r w:rsidRPr="00132A05">
        <w:t xml:space="preserve"> Surveillance for urogenital anomalies, congenital heart defects, eye anomalies, and Hirschsprung disease is recommended for individuals with pathogenic variants in the </w:t>
      </w:r>
      <w:r w:rsidRPr="00933ABE">
        <w:rPr>
          <w:i/>
        </w:rPr>
        <w:t>ZEB2</w:t>
      </w:r>
      <w:r w:rsidRPr="00132A05">
        <w:t xml:space="preserve"> gene causing Mowat-Wilson syndrome so that appropriate medical and/or surgical care can be instituted in order to avoid significant morbidity and mortality.</w:t>
      </w:r>
      <w:r w:rsidR="00561A27">
        <w:rPr>
          <w:vertAlign w:val="superscript"/>
        </w:rPr>
        <w:t>5</w:t>
      </w:r>
      <w:r w:rsidRPr="00132A05">
        <w:t xml:space="preserve">  Individuals with Angelman syndrome should avoid anticonvulsants that increase GABA levels in the brain, including vigabatrin, tigabine, and carbamazepine, which can induce non-convulsive status epilepticus or onset of new seizure types.</w:t>
      </w:r>
      <w:r w:rsidR="00561A27">
        <w:rPr>
          <w:vertAlign w:val="superscript"/>
        </w:rPr>
        <w:t>6</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656655" w:rsidP="00AB2F4A">
      <w:pPr>
        <w:pStyle w:val="NoSpacing"/>
      </w:pPr>
      <w:r>
        <w:t xml:space="preserve">The </w:t>
      </w:r>
      <w:r w:rsidRPr="004C3C32">
        <w:t>Rett/Angelman Syndrome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lastRenderedPageBreak/>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561A27" w:rsidRDefault="00454799" w:rsidP="00454799">
      <w:r w:rsidRPr="00561A27">
        <w:t>References:</w:t>
      </w:r>
    </w:p>
    <w:p w:rsidR="00656655" w:rsidRDefault="00656655" w:rsidP="00561A27">
      <w:pPr>
        <w:pStyle w:val="ListParagraph"/>
        <w:widowControl w:val="0"/>
        <w:numPr>
          <w:ilvl w:val="0"/>
          <w:numId w:val="10"/>
        </w:numPr>
        <w:autoSpaceDE w:val="0"/>
        <w:autoSpaceDN w:val="0"/>
        <w:adjustRightInd w:val="0"/>
        <w:spacing w:after="0" w:line="240" w:lineRule="auto"/>
        <w:rPr>
          <w:rStyle w:val="bkciteavail"/>
        </w:rPr>
      </w:pPr>
      <w:r w:rsidRPr="00561A27">
        <w:t xml:space="preserve">Christodoulou J, Ho G. MECP2-Related Disorders. 2001 Oct 3 [Updated 2012 Jun 28]. In: Adam MP, Ardinger HH, Pagon RA, et al., editors. GeneReviews® [Internet]. Seattle (WA): University of Washington, Seattle; 1993-2018. </w:t>
      </w:r>
      <w:r w:rsidRPr="00561A27">
        <w:rPr>
          <w:rStyle w:val="bkciteavail"/>
        </w:rPr>
        <w:t xml:space="preserve">Available from: </w:t>
      </w:r>
      <w:hyperlink r:id="rId5" w:history="1">
        <w:r w:rsidR="00561A27" w:rsidRPr="00631254">
          <w:rPr>
            <w:rStyle w:val="Hyperlink"/>
          </w:rPr>
          <w:t>https://www.ncbi.nlm.nih.gov/books/NBK1497/</w:t>
        </w:r>
      </w:hyperlink>
    </w:p>
    <w:p w:rsidR="00CB3481" w:rsidRPr="00561A27" w:rsidRDefault="00CB3481" w:rsidP="00CB3481">
      <w:pPr>
        <w:pStyle w:val="ListParagraph"/>
        <w:widowControl w:val="0"/>
        <w:autoSpaceDE w:val="0"/>
        <w:autoSpaceDN w:val="0"/>
        <w:adjustRightInd w:val="0"/>
        <w:spacing w:after="0" w:line="240" w:lineRule="auto"/>
      </w:pPr>
    </w:p>
    <w:p w:rsidR="00656655" w:rsidRDefault="00656655" w:rsidP="00656655">
      <w:pPr>
        <w:pStyle w:val="ListParagraph"/>
        <w:widowControl w:val="0"/>
        <w:numPr>
          <w:ilvl w:val="0"/>
          <w:numId w:val="10"/>
        </w:numPr>
        <w:autoSpaceDE w:val="0"/>
        <w:autoSpaceDN w:val="0"/>
        <w:adjustRightInd w:val="0"/>
        <w:spacing w:after="0" w:line="240" w:lineRule="auto"/>
      </w:pPr>
      <w:r w:rsidRPr="00561A27">
        <w:t xml:space="preserve">Van Buggenhout and Frynes (2009) Angelman syndrome (AS, MIM 105830). </w:t>
      </w:r>
      <w:r w:rsidRPr="00561A27">
        <w:rPr>
          <w:i/>
        </w:rPr>
        <w:t xml:space="preserve">Eur J Hum Genet </w:t>
      </w:r>
      <w:r w:rsidRPr="00561A27">
        <w:t>17:1367-1373</w:t>
      </w:r>
      <w:r w:rsidR="00561A27">
        <w:t xml:space="preserve"> (PMID: 19455185)</w:t>
      </w:r>
    </w:p>
    <w:p w:rsidR="00CB3481" w:rsidRPr="00561A27" w:rsidRDefault="00CB3481" w:rsidP="00CB3481">
      <w:pPr>
        <w:widowControl w:val="0"/>
        <w:autoSpaceDE w:val="0"/>
        <w:autoSpaceDN w:val="0"/>
        <w:adjustRightInd w:val="0"/>
        <w:spacing w:after="0" w:line="240" w:lineRule="auto"/>
      </w:pPr>
    </w:p>
    <w:p w:rsidR="00656655" w:rsidRDefault="00656655" w:rsidP="00656655">
      <w:pPr>
        <w:pStyle w:val="ListParagraph"/>
        <w:widowControl w:val="0"/>
        <w:numPr>
          <w:ilvl w:val="0"/>
          <w:numId w:val="10"/>
        </w:numPr>
        <w:autoSpaceDE w:val="0"/>
        <w:autoSpaceDN w:val="0"/>
        <w:adjustRightInd w:val="0"/>
        <w:spacing w:after="0" w:line="240" w:lineRule="auto"/>
      </w:pPr>
      <w:r w:rsidRPr="00561A27">
        <w:t>Maini et al., (2012) Clinical and polygraphic improvement of breathing abnormalities after valproate in a case of Pitt-Hopkins syndrome. J Child Neuro 27:1585-1588. (PMID: 22378662)</w:t>
      </w:r>
    </w:p>
    <w:p w:rsidR="00CB3481" w:rsidRPr="00561A27" w:rsidRDefault="00CB3481" w:rsidP="00CB3481">
      <w:pPr>
        <w:widowControl w:val="0"/>
        <w:autoSpaceDE w:val="0"/>
        <w:autoSpaceDN w:val="0"/>
        <w:adjustRightInd w:val="0"/>
        <w:spacing w:after="0" w:line="240" w:lineRule="auto"/>
      </w:pPr>
    </w:p>
    <w:p w:rsidR="00656655" w:rsidRPr="00CB3481" w:rsidRDefault="00656655" w:rsidP="00656655">
      <w:pPr>
        <w:pStyle w:val="ListParagraph"/>
        <w:widowControl w:val="0"/>
        <w:numPr>
          <w:ilvl w:val="0"/>
          <w:numId w:val="10"/>
        </w:numPr>
        <w:autoSpaceDE w:val="0"/>
        <w:autoSpaceDN w:val="0"/>
        <w:adjustRightInd w:val="0"/>
        <w:spacing w:after="0" w:line="240" w:lineRule="auto"/>
      </w:pPr>
      <w:r w:rsidRPr="00561A27">
        <w:t xml:space="preserve">Verhulst et al., (2012) Acetazolamide for severe apnea in Pitt-Hopkins syndrome. Am J Med Genet 158A:932-934. (PMID: </w:t>
      </w:r>
      <w:r w:rsidRPr="00561A27">
        <w:rPr>
          <w:color w:val="575757"/>
          <w:shd w:val="clear" w:color="auto" w:fill="FFFFFF"/>
        </w:rPr>
        <w:t>22407847)</w:t>
      </w:r>
    </w:p>
    <w:p w:rsidR="00CB3481" w:rsidRPr="00561A27" w:rsidRDefault="00CB3481" w:rsidP="00CB3481">
      <w:pPr>
        <w:widowControl w:val="0"/>
        <w:autoSpaceDE w:val="0"/>
        <w:autoSpaceDN w:val="0"/>
        <w:adjustRightInd w:val="0"/>
        <w:spacing w:after="0" w:line="240" w:lineRule="auto"/>
      </w:pPr>
    </w:p>
    <w:p w:rsidR="00656655" w:rsidRDefault="00561A27" w:rsidP="00656655">
      <w:pPr>
        <w:pStyle w:val="ListParagraph"/>
        <w:widowControl w:val="0"/>
        <w:numPr>
          <w:ilvl w:val="0"/>
          <w:numId w:val="10"/>
        </w:numPr>
        <w:autoSpaceDE w:val="0"/>
        <w:autoSpaceDN w:val="0"/>
        <w:adjustRightInd w:val="0"/>
        <w:spacing w:after="0" w:line="240" w:lineRule="auto"/>
        <w:rPr>
          <w:rStyle w:val="bkciteavail"/>
        </w:rPr>
      </w:pPr>
      <w:r w:rsidRPr="00561A27">
        <w:t xml:space="preserve">Adam MP, Conta J, Bean LJH. Mowat-Wilson Syndrome. 2007 Mar 28 [Updated 2019 Jul 25]. In: Adam MP, Ardinger HH, Pagon RA, et al., editors. GeneReviews® [Internet]. Seattle (WA): University of Washington, Seattle; 1993-2019. </w:t>
      </w:r>
      <w:r w:rsidRPr="00561A27">
        <w:rPr>
          <w:rStyle w:val="bkciteavail"/>
        </w:rPr>
        <w:t xml:space="preserve">Available from: </w:t>
      </w:r>
      <w:hyperlink r:id="rId6" w:history="1">
        <w:r w:rsidRPr="00561A27">
          <w:rPr>
            <w:rStyle w:val="Hyperlink"/>
          </w:rPr>
          <w:t>https://www.ncbi.nlm.nih.gov/books/NBK1412/</w:t>
        </w:r>
      </w:hyperlink>
    </w:p>
    <w:p w:rsidR="00CB3481" w:rsidRPr="00561A27" w:rsidRDefault="00CB3481" w:rsidP="00CB3481">
      <w:pPr>
        <w:widowControl w:val="0"/>
        <w:autoSpaceDE w:val="0"/>
        <w:autoSpaceDN w:val="0"/>
        <w:adjustRightInd w:val="0"/>
        <w:spacing w:after="0" w:line="240" w:lineRule="auto"/>
        <w:rPr>
          <w:rStyle w:val="bkciteavail"/>
        </w:rPr>
      </w:pPr>
    </w:p>
    <w:p w:rsidR="00561A27" w:rsidRPr="00561A27" w:rsidRDefault="00561A27" w:rsidP="00656655">
      <w:pPr>
        <w:pStyle w:val="ListParagraph"/>
        <w:widowControl w:val="0"/>
        <w:numPr>
          <w:ilvl w:val="0"/>
          <w:numId w:val="10"/>
        </w:numPr>
        <w:autoSpaceDE w:val="0"/>
        <w:autoSpaceDN w:val="0"/>
        <w:adjustRightInd w:val="0"/>
        <w:spacing w:after="0" w:line="240" w:lineRule="auto"/>
      </w:pPr>
      <w:r w:rsidRPr="00561A27">
        <w:t xml:space="preserve">Dagli AI, Mueller J, Williams CA. Angelman Syndrome. 1998 Sep 15 [Updated 2017 Dec 21]. In: Adam MP, Ardinger HH, Pagon RA, et al., editors. GeneReviews® [Internet]. Seattle (WA): University of Washington, Seattle; 1993-2019. </w:t>
      </w:r>
      <w:r w:rsidRPr="00561A27">
        <w:rPr>
          <w:rStyle w:val="bkciteavail"/>
        </w:rPr>
        <w:t xml:space="preserve">Available from: </w:t>
      </w:r>
      <w:hyperlink r:id="rId7" w:history="1">
        <w:r w:rsidRPr="00561A27">
          <w:rPr>
            <w:rStyle w:val="Hyperlink"/>
          </w:rPr>
          <w:t>https://www.ncbi.nlm.nih.gov/books/NBK1144/</w:t>
        </w:r>
      </w:hyperlink>
      <w:r w:rsidRPr="00561A27">
        <w:rPr>
          <w:rStyle w:val="bkciteavail"/>
        </w:rPr>
        <w:t xml:space="preserve"> </w:t>
      </w:r>
    </w:p>
    <w:p w:rsidR="00656655" w:rsidRPr="00454799" w:rsidRDefault="00656655" w:rsidP="00454799">
      <w:pPr>
        <w:rPr>
          <w:sz w:val="18"/>
          <w:szCs w:val="18"/>
        </w:rPr>
      </w:pPr>
    </w:p>
    <w:sectPr w:rsidR="00656655"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1108C"/>
    <w:multiLevelType w:val="hybridMultilevel"/>
    <w:tmpl w:val="455E9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610F1"/>
    <w:multiLevelType w:val="hybridMultilevel"/>
    <w:tmpl w:val="455E9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4"/>
  </w:num>
  <w:num w:numId="6">
    <w:abstractNumId w:val="10"/>
  </w:num>
  <w:num w:numId="7">
    <w:abstractNumId w:val="3"/>
  </w:num>
  <w:num w:numId="8">
    <w:abstractNumId w:val="0"/>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s-U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61A27"/>
    <w:rsid w:val="005B76FB"/>
    <w:rsid w:val="006011B0"/>
    <w:rsid w:val="006337EC"/>
    <w:rsid w:val="0064562A"/>
    <w:rsid w:val="00652804"/>
    <w:rsid w:val="00653661"/>
    <w:rsid w:val="00656655"/>
    <w:rsid w:val="0071491F"/>
    <w:rsid w:val="0073022E"/>
    <w:rsid w:val="0074159D"/>
    <w:rsid w:val="00776731"/>
    <w:rsid w:val="00855940"/>
    <w:rsid w:val="008569AB"/>
    <w:rsid w:val="008706C4"/>
    <w:rsid w:val="00887B41"/>
    <w:rsid w:val="008E7C39"/>
    <w:rsid w:val="00900219"/>
    <w:rsid w:val="00921AF4"/>
    <w:rsid w:val="00AA7E4C"/>
    <w:rsid w:val="00AB2F4A"/>
    <w:rsid w:val="00B27690"/>
    <w:rsid w:val="00B374A4"/>
    <w:rsid w:val="00B82599"/>
    <w:rsid w:val="00BE244D"/>
    <w:rsid w:val="00C247D1"/>
    <w:rsid w:val="00CB348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43BA-0A02-41D1-A4F5-2E0C6002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customStyle="1" w:styleId="bkciteavail">
    <w:name w:val="bk_cite_avail"/>
    <w:basedOn w:val="DefaultParagraphFont"/>
    <w:rsid w:val="00656655"/>
  </w:style>
  <w:style w:type="character" w:styleId="Hyperlink">
    <w:name w:val="Hyperlink"/>
    <w:basedOn w:val="DefaultParagraphFont"/>
    <w:uiPriority w:val="99"/>
    <w:unhideWhenUsed/>
    <w:rsid w:val="00561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books/NBK1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1412/" TargetMode="External"/><Relationship Id="rId5" Type="http://schemas.openxmlformats.org/officeDocument/2006/relationships/hyperlink" Target="https://www.ncbi.nlm.nih.gov/books/NBK14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2019-12-16T18:43:00Z</dcterms:created>
  <dcterms:modified xsi:type="dcterms:W3CDTF">2019-12-16T18:43:00Z</dcterms:modified>
</cp:coreProperties>
</file>